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C28D4" w:rsidRDefault="006B6E2F">
      <w:pPr>
        <w:tabs>
          <w:tab w:val="center" w:pos="4536"/>
          <w:tab w:val="right" w:pos="9639"/>
        </w:tabs>
        <w:spacing w:before="120" w:after="120" w:line="240" w:lineRule="auto"/>
        <w:ind w:right="2"/>
        <w:rPr>
          <w:b/>
          <w:bCs/>
          <w:sz w:val="24"/>
          <w:szCs w:val="18"/>
          <w:highlight w:val="yellow"/>
        </w:rPr>
      </w:pPr>
      <w:r>
        <w:rPr>
          <w:b/>
          <w:bCs/>
          <w:sz w:val="24"/>
          <w:szCs w:val="18"/>
        </w:rPr>
        <w:t>3GPP TSG RAN WG1 #1</w:t>
      </w:r>
      <w:r>
        <w:rPr>
          <w:rFonts w:hint="eastAsia"/>
          <w:b/>
          <w:bCs/>
          <w:sz w:val="24"/>
          <w:szCs w:val="18"/>
        </w:rPr>
        <w:t>10</w:t>
      </w:r>
      <w:r>
        <w:rPr>
          <w:b/>
          <w:bCs/>
          <w:sz w:val="24"/>
          <w:szCs w:val="18"/>
        </w:rPr>
        <w:t>-</w:t>
      </w:r>
      <w:r>
        <w:rPr>
          <w:rFonts w:hint="eastAsia"/>
          <w:b/>
          <w:bCs/>
          <w:sz w:val="24"/>
          <w:szCs w:val="18"/>
        </w:rPr>
        <w:t>b</w:t>
      </w:r>
      <w:r>
        <w:rPr>
          <w:b/>
          <w:bCs/>
          <w:sz w:val="24"/>
          <w:szCs w:val="18"/>
        </w:rPr>
        <w:t>is-e</w:t>
      </w:r>
      <w:r>
        <w:rPr>
          <w:rFonts w:hint="eastAsia"/>
          <w:b/>
          <w:bCs/>
          <w:sz w:val="24"/>
          <w:szCs w:val="18"/>
        </w:rPr>
        <w:t xml:space="preserve">                                 </w:t>
      </w:r>
      <w:r>
        <w:rPr>
          <w:b/>
          <w:sz w:val="22"/>
          <w:szCs w:val="22"/>
        </w:rPr>
        <w:t xml:space="preserve">     R1-220</w:t>
      </w:r>
      <w:r>
        <w:rPr>
          <w:rFonts w:hint="eastAsia"/>
          <w:b/>
          <w:sz w:val="22"/>
          <w:szCs w:val="22"/>
        </w:rPr>
        <w:t>9197</w:t>
      </w:r>
    </w:p>
    <w:p w:rsidR="00EC28D4" w:rsidRDefault="006B6E2F">
      <w:pPr>
        <w:spacing w:before="120" w:after="120" w:line="240" w:lineRule="auto"/>
      </w:pPr>
      <w:r>
        <w:rPr>
          <w:rFonts w:eastAsia="MS Mincho"/>
          <w:b/>
          <w:bCs/>
          <w:sz w:val="24"/>
          <w:szCs w:val="24"/>
        </w:rPr>
        <w:t>e-Meeting</w:t>
      </w:r>
      <w:r>
        <w:rPr>
          <w:rFonts w:eastAsia="MS Mincho"/>
          <w:b/>
          <w:bCs/>
          <w:sz w:val="24"/>
          <w:szCs w:val="18"/>
          <w:lang w:eastAsia="ja-JP"/>
        </w:rPr>
        <w:t xml:space="preserve">, </w:t>
      </w:r>
      <w:r>
        <w:rPr>
          <w:b/>
          <w:bCs/>
          <w:sz w:val="24"/>
          <w:szCs w:val="18"/>
        </w:rPr>
        <w:t>Oct</w:t>
      </w:r>
      <w:r>
        <w:rPr>
          <w:rFonts w:hint="eastAsia"/>
          <w:b/>
          <w:bCs/>
          <w:sz w:val="24"/>
          <w:szCs w:val="18"/>
        </w:rPr>
        <w:t>.</w:t>
      </w:r>
      <w:r>
        <w:rPr>
          <w:rFonts w:eastAsia="MS Mincho"/>
          <w:b/>
          <w:bCs/>
          <w:sz w:val="24"/>
          <w:szCs w:val="18"/>
          <w:lang w:eastAsia="ja-JP"/>
        </w:rPr>
        <w:t xml:space="preserve"> </w:t>
      </w:r>
      <w:r>
        <w:rPr>
          <w:b/>
          <w:bCs/>
          <w:sz w:val="24"/>
          <w:szCs w:val="18"/>
        </w:rPr>
        <w:t>10</w:t>
      </w:r>
      <w:r>
        <w:rPr>
          <w:rFonts w:eastAsia="MS Mincho"/>
          <w:b/>
          <w:bCs/>
          <w:sz w:val="24"/>
          <w:szCs w:val="18"/>
          <w:vertAlign w:val="superscript"/>
          <w:lang w:eastAsia="ja-JP"/>
        </w:rPr>
        <w:t>th</w:t>
      </w:r>
      <w:r>
        <w:rPr>
          <w:rFonts w:eastAsia="MS Mincho"/>
          <w:b/>
          <w:bCs/>
          <w:sz w:val="24"/>
          <w:szCs w:val="18"/>
          <w:lang w:eastAsia="ja-JP"/>
        </w:rPr>
        <w:t xml:space="preserve"> – 19</w:t>
      </w:r>
      <w:r>
        <w:rPr>
          <w:rFonts w:eastAsia="MS Mincho"/>
          <w:b/>
          <w:bCs/>
          <w:sz w:val="24"/>
          <w:szCs w:val="18"/>
          <w:vertAlign w:val="superscript"/>
          <w:lang w:eastAsia="ja-JP"/>
        </w:rPr>
        <w:t>th</w:t>
      </w:r>
      <w:r>
        <w:rPr>
          <w:rFonts w:eastAsia="MS Mincho"/>
          <w:b/>
          <w:bCs/>
          <w:sz w:val="24"/>
          <w:szCs w:val="18"/>
          <w:lang w:eastAsia="ja-JP"/>
        </w:rPr>
        <w:t>, 2022</w:t>
      </w:r>
    </w:p>
    <w:p w:rsidR="00EC28D4" w:rsidRDefault="00EC28D4">
      <w:pPr>
        <w:tabs>
          <w:tab w:val="center" w:pos="4536"/>
          <w:tab w:val="right" w:pos="9072"/>
        </w:tabs>
        <w:spacing w:before="120" w:after="120"/>
        <w:rPr>
          <w:b/>
          <w:sz w:val="22"/>
          <w:szCs w:val="22"/>
        </w:rPr>
      </w:pPr>
    </w:p>
    <w:p w:rsidR="00EC28D4" w:rsidRDefault="006B6E2F">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EC28D4" w:rsidRDefault="006B6E2F">
      <w:pPr>
        <w:tabs>
          <w:tab w:val="left" w:pos="1985"/>
        </w:tabs>
        <w:spacing w:before="120" w:after="120" w:line="240" w:lineRule="auto"/>
        <w:ind w:left="1980" w:hanging="1980"/>
        <w:rPr>
          <w:b/>
          <w:sz w:val="22"/>
          <w:szCs w:val="22"/>
        </w:rPr>
      </w:pPr>
      <w:r>
        <w:rPr>
          <w:b/>
          <w:sz w:val="22"/>
          <w:szCs w:val="22"/>
        </w:rPr>
        <w:t>Title:</w:t>
      </w:r>
      <w:r>
        <w:rPr>
          <w:b/>
          <w:sz w:val="22"/>
          <w:szCs w:val="22"/>
        </w:rPr>
        <w:tab/>
        <w:t xml:space="preserve">Discussion </w:t>
      </w:r>
      <w:r>
        <w:rPr>
          <w:rFonts w:hint="eastAsia"/>
          <w:b/>
          <w:sz w:val="22"/>
          <w:szCs w:val="22"/>
        </w:rPr>
        <w:t xml:space="preserve">on </w:t>
      </w:r>
      <w:r>
        <w:rPr>
          <w:b/>
          <w:sz w:val="22"/>
          <w:szCs w:val="22"/>
        </w:rPr>
        <w:t>XR</w:t>
      </w:r>
      <w:r>
        <w:rPr>
          <w:rFonts w:hint="eastAsia"/>
          <w:b/>
          <w:sz w:val="22"/>
          <w:szCs w:val="22"/>
        </w:rPr>
        <w:t xml:space="preserve"> </w:t>
      </w:r>
      <w:r>
        <w:rPr>
          <w:b/>
          <w:sz w:val="22"/>
          <w:szCs w:val="22"/>
        </w:rPr>
        <w:t>specific power saving techniques</w:t>
      </w:r>
    </w:p>
    <w:p w:rsidR="00EC28D4" w:rsidRDefault="006B6E2F">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rPr>
        <w:t>9.10.1</w:t>
      </w:r>
    </w:p>
    <w:p w:rsidR="00EC28D4" w:rsidRDefault="006B6E2F">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w:t>
      </w:r>
    </w:p>
    <w:p w:rsidR="00EC28D4" w:rsidRDefault="006B6E2F">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EC28D4" w:rsidRDefault="006B6E2F">
      <w:pPr>
        <w:spacing w:before="120" w:after="120"/>
        <w:rPr>
          <w:szCs w:val="21"/>
        </w:rPr>
      </w:pPr>
      <w:r>
        <w:rPr>
          <w:szCs w:val="21"/>
        </w:rPr>
        <w:t>The Rel-18 XR SID was approved in RAN#94 [1]</w:t>
      </w:r>
      <w:r>
        <w:rPr>
          <w:rFonts w:hint="eastAsia"/>
          <w:szCs w:val="21"/>
        </w:rPr>
        <w:t xml:space="preserve">. </w:t>
      </w:r>
      <w:r>
        <w:rPr>
          <w:szCs w:val="21"/>
        </w:rPr>
        <w:t>For each objective involved in RAN1 in the SID, the high/medium/low priority issues were identified in RAN1#109-e meeting [2].</w:t>
      </w:r>
      <w:r>
        <w:rPr>
          <w:rFonts w:hint="eastAsia"/>
          <w:szCs w:val="21"/>
        </w:rPr>
        <w:t xml:space="preserve"> </w:t>
      </w:r>
      <w:r>
        <w:rPr>
          <w:szCs w:val="21"/>
        </w:rPr>
        <w:t>Based on the high priority XR-specific power saving issues, a recommendation from RAN1 was made based on evaluations provided in RAN1#110 meeting. Then, in this contribution, at least solutions to high priority issues or way forward to handle these issues are discussed based on corresponding evaluations and progress.</w:t>
      </w:r>
    </w:p>
    <w:p w:rsidR="00EC28D4" w:rsidRDefault="006B6E2F">
      <w:pPr>
        <w:pStyle w:val="1"/>
        <w:spacing w:beforeLines="100" w:before="240" w:after="120"/>
        <w:ind w:left="0"/>
        <w:rPr>
          <w:rFonts w:ascii="Times New Roman" w:eastAsia="宋体" w:hAnsi="Times New Roman"/>
          <w:b/>
          <w:bCs/>
          <w:sz w:val="24"/>
          <w:szCs w:val="24"/>
        </w:rPr>
      </w:pPr>
      <w:r>
        <w:rPr>
          <w:rFonts w:ascii="Times New Roman" w:eastAsia="宋体" w:hAnsi="Times New Roman"/>
          <w:b/>
          <w:bCs/>
          <w:sz w:val="24"/>
          <w:szCs w:val="24"/>
        </w:rPr>
        <w:t>Discussion</w:t>
      </w:r>
    </w:p>
    <w:p w:rsidR="00EC28D4" w:rsidRDefault="006B6E2F">
      <w:pPr>
        <w:pStyle w:val="2"/>
        <w:spacing w:before="120" w:after="120" w:line="260" w:lineRule="auto"/>
        <w:ind w:left="0" w:right="210"/>
        <w:rPr>
          <w:rFonts w:ascii="Times New Roman" w:hAnsi="Times New Roman"/>
          <w:sz w:val="24"/>
          <w:szCs w:val="24"/>
        </w:rPr>
      </w:pPr>
      <w:r>
        <w:rPr>
          <w:rFonts w:ascii="Times New Roman" w:hAnsi="Times New Roman"/>
          <w:sz w:val="24"/>
          <w:szCs w:val="24"/>
        </w:rPr>
        <w:t>Periodicity alignment between enhanced CDRX and XR traffic</w:t>
      </w:r>
    </w:p>
    <w:p w:rsidR="00EC28D4" w:rsidRDefault="006B6E2F">
      <w:pPr>
        <w:spacing w:before="120" w:after="120"/>
      </w:pPr>
      <w:r>
        <w:t xml:space="preserve">In RAN1#110, </w:t>
      </w:r>
      <w:r>
        <w:rPr>
          <w:rFonts w:hint="eastAsia"/>
        </w:rPr>
        <w:t>R</w:t>
      </w:r>
      <w:r>
        <w:t>AN1 made an agreement as shown in Appendix B that RAN1 recommended a solution for this issue. Moreover, detailed options for periodicity alignment have been discussed, including RRC-based mechanisms and dynamic indication solutions.</w:t>
      </w:r>
    </w:p>
    <w:p w:rsidR="00EC28D4" w:rsidRDefault="006B6E2F">
      <w:pPr>
        <w:spacing w:before="120" w:after="120"/>
        <w:rPr>
          <w:rFonts w:cs="Times"/>
        </w:rPr>
      </w:pPr>
      <w:r>
        <w:t xml:space="preserve">In general, it seems controversial to down-select those options in RAN1. And in fact, RAN2 is also involved to this issue, where RRC-based solutions were proposed by companies in RAN2#119-e [2]. As we elaborated in [3], RRC-based mechanisms are </w:t>
      </w:r>
      <w:r>
        <w:rPr>
          <w:rFonts w:cs="Times"/>
        </w:rPr>
        <w:t xml:space="preserve">basic RAN2’s expertise, RAN1 can evaluate the detailed power saving performance, so it will be easier for RAN2 to </w:t>
      </w:r>
      <w:r>
        <w:t xml:space="preserve">finalize this problem without considering dynamic indication solutions which may happen in a more complicate scenario. And it can be a start point for the XR normative work. </w:t>
      </w:r>
      <w:r>
        <w:rPr>
          <w:rFonts w:cs="Times"/>
        </w:rPr>
        <w:t>More specifically, the options include following solutions.</w:t>
      </w:r>
    </w:p>
    <w:p w:rsidR="00EC28D4" w:rsidRDefault="006B6E2F">
      <w:pPr>
        <w:pStyle w:val="af6"/>
        <w:numPr>
          <w:ilvl w:val="0"/>
          <w:numId w:val="8"/>
        </w:numPr>
        <w:spacing w:before="120" w:after="120"/>
        <w:rPr>
          <w:rFonts w:cs="Times"/>
          <w:sz w:val="21"/>
          <w:szCs w:val="21"/>
          <w:u w:val="single"/>
        </w:rPr>
      </w:pPr>
      <w:r>
        <w:rPr>
          <w:rFonts w:cs="Times"/>
          <w:sz w:val="21"/>
          <w:szCs w:val="21"/>
          <w:u w:val="single"/>
        </w:rPr>
        <w:t>Non-uniform CDRX cycle pattern</w:t>
      </w:r>
    </w:p>
    <w:p w:rsidR="00EC28D4" w:rsidRDefault="006B6E2F">
      <w:pPr>
        <w:spacing w:before="120" w:after="120"/>
        <w:rPr>
          <w:rFonts w:cs="Times"/>
        </w:rPr>
      </w:pPr>
      <w:r>
        <w:rPr>
          <w:rFonts w:cs="Times"/>
        </w:rPr>
        <w:t xml:space="preserve">For a legacy CDRX configuration, </w:t>
      </w:r>
      <w:proofErr w:type="spellStart"/>
      <w:r>
        <w:rPr>
          <w:rFonts w:cs="Times"/>
        </w:rPr>
        <w:t>drx-LongCycle</w:t>
      </w:r>
      <w:proofErr w:type="spellEnd"/>
      <w:r>
        <w:rPr>
          <w:rFonts w:cs="Times"/>
        </w:rPr>
        <w:t xml:space="preserve"> is configured as a fixed value, which may not be adapted to XR traffic periodicity. Thus, non-uniform CDRX cycle pattern can be considered. In this way, multiple small CDRX cycles are used to compose a longer cycle, e.g.,50 </w:t>
      </w:r>
      <w:proofErr w:type="spellStart"/>
      <w:r>
        <w:rPr>
          <w:rFonts w:cs="Times"/>
        </w:rPr>
        <w:t>ms.</w:t>
      </w:r>
      <w:proofErr w:type="spellEnd"/>
      <w:r>
        <w:rPr>
          <w:rFonts w:cs="Times"/>
        </w:rPr>
        <w:t xml:space="preserve"> For example, a CDRX cycle set with three small CDRX cycles, e.g., (17ms, 17ms, 16ms) or (16ms,16ms,18ms), can form a long cycle. And the alignment between XR traffic arrival and CDRX cycle is achieved at the start of each long cycle.</w:t>
      </w:r>
    </w:p>
    <w:p w:rsidR="00EC28D4" w:rsidRDefault="006B6E2F">
      <w:pPr>
        <w:pStyle w:val="af6"/>
        <w:numPr>
          <w:ilvl w:val="0"/>
          <w:numId w:val="8"/>
        </w:numPr>
        <w:spacing w:before="120" w:after="120"/>
        <w:rPr>
          <w:rFonts w:cs="Times"/>
          <w:sz w:val="21"/>
          <w:szCs w:val="21"/>
          <w:u w:val="single"/>
        </w:rPr>
      </w:pPr>
      <w:r>
        <w:rPr>
          <w:rFonts w:cs="Times"/>
          <w:sz w:val="21"/>
          <w:szCs w:val="21"/>
          <w:u w:val="single"/>
        </w:rPr>
        <w:t>Uniform non-integer CDRX cycle</w:t>
      </w:r>
    </w:p>
    <w:p w:rsidR="00EC28D4" w:rsidRDefault="006B6E2F">
      <w:pPr>
        <w:spacing w:before="120" w:after="120"/>
        <w:rPr>
          <w:rFonts w:cs="Times"/>
        </w:rPr>
      </w:pPr>
      <w:r>
        <w:rPr>
          <w:rFonts w:cs="Times"/>
        </w:rPr>
        <w:t xml:space="preserve">For this case, the formula defined in TS 38.321 can be basically reused with small modification as follows, i.e., start the </w:t>
      </w:r>
      <w:proofErr w:type="spellStart"/>
      <w:r>
        <w:rPr>
          <w:rFonts w:cs="Times"/>
        </w:rPr>
        <w:t>drx-onDurationTimer</w:t>
      </w:r>
      <w:proofErr w:type="spellEnd"/>
      <w:r>
        <w:rPr>
          <w:rFonts w:cs="Times"/>
        </w:rPr>
        <w:t xml:space="preserve"> if floor([(SFN×10) + subframe number] modulo (</w:t>
      </w:r>
      <w:proofErr w:type="spellStart"/>
      <w:r>
        <w:rPr>
          <w:rFonts w:cs="Times"/>
        </w:rPr>
        <w:t>drx-LongCycle</w:t>
      </w:r>
      <w:proofErr w:type="spellEnd"/>
      <w:r>
        <w:rPr>
          <w:rFonts w:cs="Times"/>
        </w:rPr>
        <w:t xml:space="preserve">)) = </w:t>
      </w:r>
      <w:proofErr w:type="spellStart"/>
      <w:r>
        <w:rPr>
          <w:rFonts w:cs="Times"/>
        </w:rPr>
        <w:t>drx-StartOffset</w:t>
      </w:r>
      <w:proofErr w:type="spellEnd"/>
      <w:r>
        <w:rPr>
          <w:rFonts w:cs="Times"/>
        </w:rPr>
        <w:t xml:space="preserve">. wherein the value of </w:t>
      </w:r>
      <w:proofErr w:type="spellStart"/>
      <w:r>
        <w:rPr>
          <w:rFonts w:cs="Times"/>
        </w:rPr>
        <w:t>drx-LongCycle</w:t>
      </w:r>
      <w:proofErr w:type="spellEnd"/>
      <w:r>
        <w:rPr>
          <w:rFonts w:cs="Times"/>
        </w:rPr>
        <w:t xml:space="preserve"> can be a non-integer CDRX cycle (e.g., 1000/FPS </w:t>
      </w:r>
      <w:proofErr w:type="spellStart"/>
      <w:r>
        <w:rPr>
          <w:rFonts w:cs="Times"/>
        </w:rPr>
        <w:t>ms</w:t>
      </w:r>
      <w:proofErr w:type="spellEnd"/>
      <w:r>
        <w:rPr>
          <w:rFonts w:cs="Times"/>
        </w:rPr>
        <w:t>). Although a non-integer CDRX cycle value is introduced, this option actually achieves CDRX cycle pattern with e.g., (17ms, 17ms, 16ms).</w:t>
      </w:r>
    </w:p>
    <w:p w:rsidR="00EC28D4" w:rsidRDefault="006B6E2F">
      <w:pPr>
        <w:pStyle w:val="af6"/>
        <w:numPr>
          <w:ilvl w:val="0"/>
          <w:numId w:val="8"/>
        </w:numPr>
        <w:spacing w:before="120" w:after="120"/>
        <w:rPr>
          <w:rFonts w:cs="Times"/>
          <w:sz w:val="21"/>
          <w:szCs w:val="21"/>
          <w:u w:val="single"/>
        </w:rPr>
      </w:pPr>
      <w:r>
        <w:rPr>
          <w:rFonts w:cs="Times"/>
          <w:sz w:val="21"/>
          <w:szCs w:val="21"/>
          <w:u w:val="single"/>
        </w:rPr>
        <w:t>Multiple CDRX configurations</w:t>
      </w:r>
    </w:p>
    <w:p w:rsidR="00EC28D4" w:rsidRDefault="006B6E2F">
      <w:pPr>
        <w:spacing w:before="120" w:after="120"/>
        <w:rPr>
          <w:rFonts w:cs="Times"/>
        </w:rPr>
      </w:pPr>
      <w:r>
        <w:rPr>
          <w:rFonts w:cs="Times"/>
        </w:rPr>
        <w:t>In our understanding, enhanced multiple CDRX configurations are proper to handle multiple XR flows. And it can be also used to align the CDRX cycle with XR traffic. For example, the common</w:t>
      </w:r>
      <w:r>
        <w:rPr>
          <w:rFonts w:cs="Times" w:hint="eastAsia"/>
        </w:rPr>
        <w:t xml:space="preserve"> CDRX </w:t>
      </w:r>
      <w:r>
        <w:rPr>
          <w:rFonts w:cs="Times"/>
        </w:rPr>
        <w:t xml:space="preserve">parameters include </w:t>
      </w:r>
      <w:proofErr w:type="spellStart"/>
      <w:r>
        <w:rPr>
          <w:rFonts w:cs="Times"/>
        </w:rPr>
        <w:t>drx-</w:t>
      </w:r>
      <w:r>
        <w:rPr>
          <w:rFonts w:cs="Times"/>
        </w:rPr>
        <w:lastRenderedPageBreak/>
        <w:t>LongCycle</w:t>
      </w:r>
      <w:proofErr w:type="spellEnd"/>
      <w:r>
        <w:rPr>
          <w:rFonts w:cs="Times"/>
        </w:rPr>
        <w:t xml:space="preserve">, </w:t>
      </w:r>
      <w:proofErr w:type="spellStart"/>
      <w:r>
        <w:rPr>
          <w:rFonts w:cs="Times"/>
        </w:rPr>
        <w:t>drx-onDurationTimer</w:t>
      </w:r>
      <w:proofErr w:type="spellEnd"/>
      <w:r>
        <w:rPr>
          <w:rFonts w:cs="Times"/>
        </w:rPr>
        <w:t xml:space="preserve">, </w:t>
      </w:r>
      <w:proofErr w:type="spellStart"/>
      <w:r>
        <w:rPr>
          <w:rFonts w:cs="Times"/>
        </w:rPr>
        <w:t>drx-InactivityTimer</w:t>
      </w:r>
      <w:proofErr w:type="spellEnd"/>
      <w:r>
        <w:rPr>
          <w:rFonts w:cs="Times"/>
        </w:rPr>
        <w:t xml:space="preserve">, </w:t>
      </w:r>
      <w:r>
        <w:rPr>
          <w:rFonts w:cs="Times" w:hint="eastAsia"/>
        </w:rPr>
        <w:t xml:space="preserve">and </w:t>
      </w:r>
      <w:r>
        <w:rPr>
          <w:rFonts w:cs="Times"/>
        </w:rPr>
        <w:t xml:space="preserve">separate CDRX parameter such as </w:t>
      </w:r>
      <w:r>
        <w:rPr>
          <w:rFonts w:cs="Times" w:hint="eastAsia"/>
        </w:rPr>
        <w:t>staggered start offset</w:t>
      </w:r>
      <w:r>
        <w:rPr>
          <w:rFonts w:cs="Times"/>
        </w:rPr>
        <w:t>s can be used in order</w:t>
      </w:r>
      <w:r>
        <w:rPr>
          <w:rFonts w:cs="Times" w:hint="eastAsia"/>
        </w:rPr>
        <w:t xml:space="preserve"> to achieve</w:t>
      </w:r>
      <w:r>
        <w:rPr>
          <w:rFonts w:cs="Times"/>
        </w:rPr>
        <w:t xml:space="preserve"> alignment per long CDRX cycle.</w:t>
      </w:r>
    </w:p>
    <w:p w:rsidR="00EC28D4" w:rsidRDefault="006B6E2F">
      <w:pPr>
        <w:spacing w:before="120" w:after="120"/>
        <w:rPr>
          <w:szCs w:val="21"/>
          <w:highlight w:val="yellow"/>
          <w:lang w:val="en-GB"/>
        </w:rPr>
      </w:pPr>
      <w:r>
        <w:rPr>
          <w:szCs w:val="21"/>
          <w:lang w:val="en-GB"/>
        </w:rPr>
        <w:t xml:space="preserve">The performance evaluations of these solutions are provided in </w:t>
      </w:r>
      <w:r>
        <w:rPr>
          <w:szCs w:val="21"/>
          <w:lang w:val="en-GB"/>
        </w:rPr>
        <w:fldChar w:fldCharType="begin"/>
      </w:r>
      <w:r>
        <w:rPr>
          <w:szCs w:val="21"/>
          <w:lang w:val="en-GB"/>
        </w:rPr>
        <w:instrText xml:space="preserve"> REF _Ref110953618 \h  \* MERGEFORMAT </w:instrText>
      </w:r>
      <w:r>
        <w:rPr>
          <w:szCs w:val="21"/>
          <w:lang w:val="en-GB"/>
        </w:rPr>
      </w:r>
      <w:r>
        <w:rPr>
          <w:szCs w:val="21"/>
          <w:lang w:val="en-GB"/>
        </w:rPr>
        <w:fldChar w:fldCharType="separate"/>
      </w:r>
      <w:r>
        <w:rPr>
          <w:szCs w:val="21"/>
        </w:rPr>
        <w:t>Table 1~</w:t>
      </w:r>
      <w:r>
        <w:rPr>
          <w:szCs w:val="21"/>
          <w:lang w:val="en-GB"/>
        </w:rPr>
        <w:fldChar w:fldCharType="end"/>
      </w:r>
      <w:r>
        <w:rPr>
          <w:szCs w:val="21"/>
          <w:lang w:val="en-GB"/>
        </w:rPr>
        <w:fldChar w:fldCharType="begin"/>
      </w:r>
      <w:r>
        <w:rPr>
          <w:szCs w:val="21"/>
          <w:lang w:val="en-GB"/>
        </w:rPr>
        <w:instrText xml:space="preserve"> REF _Ref110953621 \h  \* MERGEFORMAT </w:instrText>
      </w:r>
      <w:r>
        <w:rPr>
          <w:szCs w:val="21"/>
          <w:lang w:val="en-GB"/>
        </w:rPr>
      </w:r>
      <w:r>
        <w:rPr>
          <w:szCs w:val="21"/>
          <w:lang w:val="en-GB"/>
        </w:rPr>
        <w:fldChar w:fldCharType="separate"/>
      </w:r>
      <w:r>
        <w:rPr>
          <w:szCs w:val="21"/>
        </w:rPr>
        <w:t xml:space="preserve">Table </w:t>
      </w:r>
      <w:r>
        <w:rPr>
          <w:rFonts w:hint="eastAsia"/>
          <w:szCs w:val="21"/>
        </w:rPr>
        <w:t>3</w:t>
      </w:r>
      <w:r>
        <w:rPr>
          <w:szCs w:val="21"/>
        </w:rPr>
        <w:t xml:space="preserve">. </w:t>
      </w:r>
      <w:r>
        <w:rPr>
          <w:szCs w:val="21"/>
          <w:lang w:val="en-GB"/>
        </w:rPr>
        <w:fldChar w:fldCharType="end"/>
      </w:r>
      <w:r>
        <w:rPr>
          <w:szCs w:val="21"/>
          <w:lang w:val="en-GB"/>
        </w:rPr>
        <w:t xml:space="preserve">The scenarios such as indoor hotspot scenario, and dense urban are considered. And </w:t>
      </w:r>
      <w:r>
        <w:rPr>
          <w:sz w:val="20"/>
        </w:rPr>
        <w:t xml:space="preserve">results of both </w:t>
      </w:r>
      <w:r>
        <w:rPr>
          <w:rFonts w:hint="eastAsia"/>
          <w:sz w:val="20"/>
        </w:rPr>
        <w:t>joint UL&amp;DL and DL only are provided.</w:t>
      </w:r>
    </w:p>
    <w:p w:rsidR="00EC28D4" w:rsidRDefault="006B6E2F">
      <w:pPr>
        <w:spacing w:before="120" w:after="120"/>
        <w:jc w:val="center"/>
        <w:rPr>
          <w:sz w:val="20"/>
        </w:rPr>
      </w:pPr>
      <w:bookmarkStart w:id="0" w:name="_Ref110419830"/>
      <w:r>
        <w:rPr>
          <w:sz w:val="20"/>
        </w:rPr>
        <w:t xml:space="preserve">Table </w:t>
      </w:r>
      <w:r>
        <w:rPr>
          <w:sz w:val="20"/>
        </w:rPr>
        <w:fldChar w:fldCharType="begin"/>
      </w:r>
      <w:r>
        <w:rPr>
          <w:sz w:val="20"/>
        </w:rPr>
        <w:instrText xml:space="preserve"> SEQ Table \* ARABIC </w:instrText>
      </w:r>
      <w:r>
        <w:rPr>
          <w:sz w:val="20"/>
        </w:rPr>
        <w:fldChar w:fldCharType="separate"/>
      </w:r>
      <w:r>
        <w:rPr>
          <w:sz w:val="20"/>
        </w:rPr>
        <w:t>1</w:t>
      </w:r>
      <w:r>
        <w:rPr>
          <w:sz w:val="20"/>
        </w:rPr>
        <w:fldChar w:fldCharType="end"/>
      </w:r>
      <w:r>
        <w:rPr>
          <w:sz w:val="20"/>
        </w:rPr>
        <w:t xml:space="preserve"> FR1 power consumption results in Indoor Hotspot scenario </w:t>
      </w:r>
      <w:r>
        <w:rPr>
          <w:rFonts w:hint="eastAsia"/>
          <w:sz w:val="20"/>
        </w:rPr>
        <w:t>(VR30M</w:t>
      </w:r>
      <w:r>
        <w:rPr>
          <w:sz w:val="20"/>
        </w:rPr>
        <w:t xml:space="preserve">, fps=60, DL </w:t>
      </w:r>
      <w:r>
        <w:rPr>
          <w:rFonts w:hint="eastAsia"/>
          <w:sz w:val="20"/>
        </w:rPr>
        <w:t>+ pose/control)</w:t>
      </w:r>
      <w:bookmarkEnd w:id="0"/>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993"/>
        <w:gridCol w:w="850"/>
        <w:gridCol w:w="722"/>
        <w:gridCol w:w="1062"/>
        <w:gridCol w:w="1164"/>
        <w:gridCol w:w="895"/>
      </w:tblGrid>
      <w:tr w:rsidR="00EC28D4">
        <w:trPr>
          <w:trHeight w:val="20"/>
          <w:jc w:val="center"/>
        </w:trPr>
        <w:tc>
          <w:tcPr>
            <w:tcW w:w="2263" w:type="dxa"/>
            <w:tcBorders>
              <w:left w:val="single" w:sz="4" w:space="0" w:color="auto"/>
            </w:tcBorders>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1701" w:type="dxa"/>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993" w:type="dxa"/>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850" w:type="dxa"/>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722" w:type="dxa"/>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1062" w:type="dxa"/>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1164" w:type="dxa"/>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895" w:type="dxa"/>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EC28D4">
        <w:trPr>
          <w:trHeight w:val="20"/>
          <w:jc w:val="center"/>
        </w:trPr>
        <w:tc>
          <w:tcPr>
            <w:tcW w:w="2263" w:type="dxa"/>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Baseline</w:t>
            </w:r>
          </w:p>
        </w:tc>
        <w:tc>
          <w:tcPr>
            <w:tcW w:w="1701"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993"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850"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722"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1062"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1164" w:type="dxa"/>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93.18%</w:t>
            </w:r>
          </w:p>
        </w:tc>
        <w:tc>
          <w:tcPr>
            <w:tcW w:w="895"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EC28D4">
        <w:trPr>
          <w:trHeight w:val="20"/>
          <w:jc w:val="center"/>
        </w:trPr>
        <w:tc>
          <w:tcPr>
            <w:tcW w:w="2263" w:type="dxa"/>
            <w:vMerge w:val="restart"/>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1701"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993"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850"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22"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895"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b/>
                <w:bCs/>
                <w:sz w:val="18"/>
                <w:szCs w:val="18"/>
              </w:rPr>
            </w:pPr>
            <w:r>
              <w:rPr>
                <w:rFonts w:ascii="Times New Roman" w:hAnsi="Times New Roman" w:cs="Times New Roman" w:hint="eastAsia"/>
                <w:b/>
                <w:bCs/>
                <w:sz w:val="18"/>
                <w:szCs w:val="18"/>
              </w:rPr>
              <w:t>6</w:t>
            </w:r>
            <w:r>
              <w:rPr>
                <w:rFonts w:ascii="Times New Roman" w:hAnsi="Times New Roman" w:cs="Times New Roman"/>
                <w:b/>
                <w:bCs/>
                <w:sz w:val="18"/>
                <w:szCs w:val="18"/>
              </w:rPr>
              <w:t>.65</w:t>
            </w:r>
            <w:r>
              <w:rPr>
                <w:rFonts w:ascii="Times New Roman" w:hAnsi="Times New Roman" w:cs="Times New Roman" w:hint="eastAsia"/>
                <w:b/>
                <w:bCs/>
                <w:sz w:val="18"/>
                <w:szCs w:val="18"/>
              </w:rPr>
              <w:t>%</w:t>
            </w:r>
          </w:p>
        </w:tc>
      </w:tr>
      <w:tr w:rsidR="00EC28D4">
        <w:trPr>
          <w:trHeight w:val="20"/>
          <w:jc w:val="center"/>
        </w:trPr>
        <w:tc>
          <w:tcPr>
            <w:tcW w:w="2263" w:type="dxa"/>
            <w:vMerge/>
            <w:tcBorders>
              <w:left w:val="single" w:sz="4" w:space="0" w:color="auto"/>
            </w:tcBorders>
            <w:shd w:val="clear" w:color="auto" w:fill="auto"/>
            <w:vAlign w:val="center"/>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tc>
        <w:tc>
          <w:tcPr>
            <w:tcW w:w="1701"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993"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850"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722"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vAlign w:val="center"/>
          </w:tcPr>
          <w:p w:rsidR="00EC28D4" w:rsidRDefault="006B6E2F">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81.82%</w:t>
            </w:r>
          </w:p>
        </w:tc>
        <w:tc>
          <w:tcPr>
            <w:tcW w:w="895"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bCs/>
                <w:sz w:val="18"/>
                <w:szCs w:val="18"/>
              </w:rPr>
              <w:t>1</w:t>
            </w:r>
            <w:r>
              <w:rPr>
                <w:rFonts w:ascii="Times New Roman" w:hAnsi="Times New Roman" w:cs="Times New Roman" w:hint="eastAsia"/>
                <w:bCs/>
                <w:sz w:val="18"/>
                <w:szCs w:val="18"/>
              </w:rPr>
              <w:t>3</w:t>
            </w:r>
            <w:r>
              <w:rPr>
                <w:rFonts w:ascii="Times New Roman" w:hAnsi="Times New Roman" w:cs="Times New Roman"/>
                <w:bCs/>
                <w:sz w:val="18"/>
                <w:szCs w:val="18"/>
              </w:rPr>
              <w:t>.9</w:t>
            </w:r>
            <w:r>
              <w:rPr>
                <w:rFonts w:ascii="Times New Roman" w:hAnsi="Times New Roman" w:cs="Times New Roman" w:hint="eastAsia"/>
                <w:bCs/>
                <w:sz w:val="18"/>
                <w:szCs w:val="18"/>
              </w:rPr>
              <w:t>%</w:t>
            </w:r>
          </w:p>
        </w:tc>
      </w:tr>
      <w:tr w:rsidR="00EC28D4">
        <w:trPr>
          <w:trHeight w:val="375"/>
          <w:jc w:val="center"/>
        </w:trPr>
        <w:tc>
          <w:tcPr>
            <w:tcW w:w="2263" w:type="dxa"/>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Non-uniform CDRX cycle </w:t>
            </w:r>
          </w:p>
        </w:tc>
        <w:tc>
          <w:tcPr>
            <w:tcW w:w="1701"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(17,17,16)</w:t>
            </w:r>
          </w:p>
        </w:tc>
        <w:tc>
          <w:tcPr>
            <w:tcW w:w="993"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0"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22"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895" w:type="dxa"/>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23.86%</w:t>
            </w:r>
          </w:p>
        </w:tc>
      </w:tr>
      <w:tr w:rsidR="00EC28D4">
        <w:trPr>
          <w:trHeight w:val="20"/>
          <w:jc w:val="center"/>
        </w:trPr>
        <w:tc>
          <w:tcPr>
            <w:tcW w:w="2263" w:type="dxa"/>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Uniform non-integer CDRX cycle</w:t>
            </w:r>
          </w:p>
        </w:tc>
        <w:tc>
          <w:tcPr>
            <w:tcW w:w="1701"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(1000/60)</w:t>
            </w:r>
          </w:p>
        </w:tc>
        <w:tc>
          <w:tcPr>
            <w:tcW w:w="993"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0"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22"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895" w:type="dxa"/>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23.85%</w:t>
            </w:r>
          </w:p>
        </w:tc>
      </w:tr>
      <w:tr w:rsidR="00EC28D4">
        <w:trPr>
          <w:trHeight w:val="20"/>
          <w:jc w:val="center"/>
        </w:trPr>
        <w:tc>
          <w:tcPr>
            <w:tcW w:w="2263" w:type="dxa"/>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Enhanced multiple CDRX (3 CDRX configurations)</w:t>
            </w:r>
          </w:p>
        </w:tc>
        <w:tc>
          <w:tcPr>
            <w:tcW w:w="1701"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0ms DRX cycle</w:t>
            </w:r>
          </w:p>
        </w:tc>
        <w:tc>
          <w:tcPr>
            <w:tcW w:w="993"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0"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22"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90.11%</w:t>
            </w:r>
          </w:p>
        </w:tc>
        <w:tc>
          <w:tcPr>
            <w:tcW w:w="895" w:type="dxa"/>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24%</w:t>
            </w:r>
          </w:p>
        </w:tc>
      </w:tr>
    </w:tbl>
    <w:p w:rsidR="00EC28D4" w:rsidRDefault="00EC28D4">
      <w:pPr>
        <w:spacing w:before="120" w:after="120"/>
      </w:pPr>
    </w:p>
    <w:p w:rsidR="00EC28D4" w:rsidRDefault="006B6E2F">
      <w:pPr>
        <w:spacing w:before="120" w:after="120"/>
        <w:jc w:val="center"/>
        <w:rPr>
          <w:sz w:val="20"/>
        </w:rPr>
      </w:pPr>
      <w:bookmarkStart w:id="1" w:name="_Ref110952396"/>
      <w:r>
        <w:rPr>
          <w:sz w:val="20"/>
        </w:rPr>
        <w:t xml:space="preserve">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r>
        <w:rPr>
          <w:sz w:val="20"/>
        </w:rPr>
        <w:t xml:space="preserve"> FR1 power consumption results in Indoor Hotspot scenario </w:t>
      </w:r>
      <w:r>
        <w:rPr>
          <w:rFonts w:hint="eastAsia"/>
          <w:sz w:val="20"/>
        </w:rPr>
        <w:t>(VR30M</w:t>
      </w:r>
      <w:r>
        <w:rPr>
          <w:sz w:val="20"/>
        </w:rPr>
        <w:t>, fps=60, DL only</w:t>
      </w:r>
      <w:r>
        <w:rPr>
          <w:rFonts w:hint="eastAsia"/>
          <w:sz w:val="20"/>
        </w:rPr>
        <w:t>)</w:t>
      </w:r>
      <w:bookmarkEnd w:id="1"/>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1713"/>
        <w:gridCol w:w="996"/>
        <w:gridCol w:w="851"/>
        <w:gridCol w:w="709"/>
        <w:gridCol w:w="1026"/>
        <w:gridCol w:w="1242"/>
        <w:gridCol w:w="866"/>
      </w:tblGrid>
      <w:tr w:rsidR="00EC28D4">
        <w:trPr>
          <w:trHeight w:val="20"/>
          <w:jc w:val="center"/>
        </w:trPr>
        <w:tc>
          <w:tcPr>
            <w:tcW w:w="2247" w:type="dxa"/>
            <w:tcBorders>
              <w:left w:val="single" w:sz="4" w:space="0" w:color="auto"/>
            </w:tcBorders>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1713" w:type="dxa"/>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996" w:type="dxa"/>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851" w:type="dxa"/>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709" w:type="dxa"/>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1026" w:type="dxa"/>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1242" w:type="dxa"/>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866" w:type="dxa"/>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EC28D4">
        <w:trPr>
          <w:trHeight w:val="20"/>
          <w:jc w:val="center"/>
        </w:trPr>
        <w:tc>
          <w:tcPr>
            <w:tcW w:w="2247" w:type="dxa"/>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Baseline</w:t>
            </w:r>
          </w:p>
        </w:tc>
        <w:tc>
          <w:tcPr>
            <w:tcW w:w="1713"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99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851"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709"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102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1242" w:type="dxa"/>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93.18%</w:t>
            </w:r>
          </w:p>
        </w:tc>
        <w:tc>
          <w:tcPr>
            <w:tcW w:w="86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EC28D4">
        <w:trPr>
          <w:trHeight w:val="20"/>
          <w:jc w:val="center"/>
        </w:trPr>
        <w:tc>
          <w:tcPr>
            <w:tcW w:w="2247" w:type="dxa"/>
            <w:vMerge w:val="restart"/>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1713"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99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851"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09"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86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b/>
                <w:bCs/>
                <w:sz w:val="18"/>
                <w:szCs w:val="18"/>
              </w:rPr>
            </w:pPr>
            <w:r>
              <w:rPr>
                <w:rFonts w:ascii="Times New Roman" w:hAnsi="Times New Roman" w:cs="Times New Roman" w:hint="eastAsia"/>
                <w:b/>
                <w:bCs/>
                <w:sz w:val="18"/>
                <w:szCs w:val="18"/>
              </w:rPr>
              <w:t>7%</w:t>
            </w:r>
          </w:p>
        </w:tc>
      </w:tr>
      <w:tr w:rsidR="00EC28D4">
        <w:trPr>
          <w:trHeight w:val="20"/>
          <w:jc w:val="center"/>
        </w:trPr>
        <w:tc>
          <w:tcPr>
            <w:tcW w:w="2247" w:type="dxa"/>
            <w:vMerge/>
            <w:tcBorders>
              <w:left w:val="single" w:sz="4" w:space="0" w:color="auto"/>
            </w:tcBorders>
            <w:shd w:val="clear" w:color="auto" w:fill="auto"/>
            <w:vAlign w:val="center"/>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tc>
        <w:tc>
          <w:tcPr>
            <w:tcW w:w="1713"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99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851"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709"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vAlign w:val="center"/>
          </w:tcPr>
          <w:p w:rsidR="00EC28D4" w:rsidRDefault="006B6E2F">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81.82%</w:t>
            </w:r>
          </w:p>
        </w:tc>
        <w:tc>
          <w:tcPr>
            <w:tcW w:w="86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hint="eastAsia"/>
                <w:bCs/>
                <w:sz w:val="18"/>
                <w:szCs w:val="18"/>
              </w:rPr>
              <w:t>18.47%</w:t>
            </w:r>
          </w:p>
        </w:tc>
      </w:tr>
      <w:tr w:rsidR="00EC28D4">
        <w:trPr>
          <w:trHeight w:val="351"/>
          <w:jc w:val="center"/>
        </w:trPr>
        <w:tc>
          <w:tcPr>
            <w:tcW w:w="2247" w:type="dxa"/>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Non-uniform CDRX cycle </w:t>
            </w:r>
          </w:p>
        </w:tc>
        <w:tc>
          <w:tcPr>
            <w:tcW w:w="1713"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(17,17,16)</w:t>
            </w:r>
          </w:p>
        </w:tc>
        <w:tc>
          <w:tcPr>
            <w:tcW w:w="99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09"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90.15%</w:t>
            </w:r>
          </w:p>
        </w:tc>
        <w:tc>
          <w:tcPr>
            <w:tcW w:w="866" w:type="dxa"/>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33.9%</w:t>
            </w:r>
          </w:p>
        </w:tc>
      </w:tr>
      <w:tr w:rsidR="00EC28D4">
        <w:trPr>
          <w:trHeight w:val="90"/>
          <w:jc w:val="center"/>
        </w:trPr>
        <w:tc>
          <w:tcPr>
            <w:tcW w:w="2247" w:type="dxa"/>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Uniform non-integer CDRX cycle</w:t>
            </w:r>
          </w:p>
        </w:tc>
        <w:tc>
          <w:tcPr>
            <w:tcW w:w="1713"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(1000/60)</w:t>
            </w:r>
          </w:p>
        </w:tc>
        <w:tc>
          <w:tcPr>
            <w:tcW w:w="99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09"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90.18%</w:t>
            </w:r>
          </w:p>
        </w:tc>
        <w:tc>
          <w:tcPr>
            <w:tcW w:w="866" w:type="dxa"/>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33.8%</w:t>
            </w:r>
          </w:p>
        </w:tc>
      </w:tr>
      <w:tr w:rsidR="00EC28D4">
        <w:trPr>
          <w:trHeight w:val="20"/>
          <w:jc w:val="center"/>
        </w:trPr>
        <w:tc>
          <w:tcPr>
            <w:tcW w:w="2247" w:type="dxa"/>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Enhanced m</w:t>
            </w:r>
            <w:r>
              <w:rPr>
                <w:rFonts w:ascii="Times New Roman" w:hAnsi="Times New Roman" w:cs="Times New Roman" w:hint="eastAsia"/>
                <w:sz w:val="18"/>
                <w:szCs w:val="18"/>
              </w:rPr>
              <w:t>ultiple CDRX (3 CDRX configurations)</w:t>
            </w:r>
          </w:p>
        </w:tc>
        <w:tc>
          <w:tcPr>
            <w:tcW w:w="1713"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0ms DRX cycle</w:t>
            </w:r>
          </w:p>
        </w:tc>
        <w:tc>
          <w:tcPr>
            <w:tcW w:w="99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09"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90.1%</w:t>
            </w:r>
          </w:p>
        </w:tc>
        <w:tc>
          <w:tcPr>
            <w:tcW w:w="866" w:type="dxa"/>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34%</w:t>
            </w:r>
          </w:p>
        </w:tc>
      </w:tr>
    </w:tbl>
    <w:p w:rsidR="00EC28D4" w:rsidRDefault="00EC28D4">
      <w:pPr>
        <w:spacing w:before="120" w:after="120"/>
      </w:pPr>
    </w:p>
    <w:p w:rsidR="00EC28D4" w:rsidRDefault="006B6E2F">
      <w:pPr>
        <w:spacing w:before="120" w:after="120" w:line="256" w:lineRule="auto"/>
        <w:jc w:val="center"/>
      </w:pPr>
      <w:r>
        <w:rPr>
          <w:rFonts w:eastAsia="黑体"/>
          <w:sz w:val="20"/>
          <w:szCs w:val="24"/>
        </w:rPr>
        <w:t>Table 3</w:t>
      </w:r>
      <w:r>
        <w:rPr>
          <w:rFonts w:eastAsia="黑体"/>
          <w:sz w:val="20"/>
          <w:szCs w:val="22"/>
        </w:rPr>
        <w:t xml:space="preserve"> </w:t>
      </w:r>
      <w:r>
        <w:rPr>
          <w:rFonts w:eastAsia="黑体"/>
          <w:sz w:val="20"/>
          <w:szCs w:val="24"/>
        </w:rPr>
        <w:t>FR1 power consumption results in</w:t>
      </w:r>
      <w:r>
        <w:rPr>
          <w:rFonts w:eastAsia="黑体" w:hint="eastAsia"/>
          <w:sz w:val="20"/>
          <w:szCs w:val="24"/>
        </w:rPr>
        <w:t xml:space="preserve"> Dense Urban</w:t>
      </w:r>
      <w:r>
        <w:rPr>
          <w:rFonts w:eastAsia="黑体"/>
          <w:sz w:val="20"/>
          <w:szCs w:val="24"/>
        </w:rPr>
        <w:t xml:space="preserve"> scenario (VR45M, fps=60, DL only, jitter=[-</w:t>
      </w:r>
      <w:r>
        <w:rPr>
          <w:rFonts w:eastAsia="黑体" w:hint="eastAsia"/>
          <w:sz w:val="20"/>
          <w:szCs w:val="24"/>
        </w:rPr>
        <w:t>4</w:t>
      </w:r>
      <w:r>
        <w:rPr>
          <w:rFonts w:eastAsia="黑体"/>
          <w:sz w:val="20"/>
          <w:szCs w:val="24"/>
        </w:rPr>
        <w:t>,</w:t>
      </w:r>
      <w:r>
        <w:rPr>
          <w:rFonts w:eastAsia="黑体" w:hint="eastAsia"/>
          <w:sz w:val="20"/>
          <w:szCs w:val="24"/>
        </w:rPr>
        <w:t>4</w:t>
      </w:r>
      <w:r>
        <w:rPr>
          <w:rFonts w:eastAsia="黑体"/>
          <w:sz w:val="20"/>
          <w:szCs w:val="24"/>
        </w:rPr>
        <w:t>]</w:t>
      </w:r>
      <w:proofErr w:type="spellStart"/>
      <w:r>
        <w:rPr>
          <w:rFonts w:eastAsia="黑体"/>
          <w:sz w:val="20"/>
          <w:szCs w:val="24"/>
        </w:rPr>
        <w:t>ms</w:t>
      </w:r>
      <w:proofErr w:type="spellEnd"/>
      <w:r>
        <w:rPr>
          <w:rFonts w:eastAsia="黑体"/>
          <w:sz w:val="20"/>
          <w:szCs w:val="24"/>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205"/>
        <w:gridCol w:w="813"/>
        <w:gridCol w:w="746"/>
        <w:gridCol w:w="750"/>
        <w:gridCol w:w="1251"/>
        <w:gridCol w:w="1698"/>
        <w:gridCol w:w="1471"/>
      </w:tblGrid>
      <w:tr w:rsidR="00EC28D4">
        <w:trPr>
          <w:trHeight w:val="20"/>
          <w:jc w:val="center"/>
        </w:trPr>
        <w:tc>
          <w:tcPr>
            <w:tcW w:w="0" w:type="auto"/>
            <w:tcBorders>
              <w:left w:val="single" w:sz="4" w:space="0" w:color="auto"/>
            </w:tcBorders>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Power saving scheme</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CDRX cycle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ODT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IAT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#UE /cell</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floor (Capacity)</w:t>
            </w:r>
          </w:p>
        </w:tc>
        <w:tc>
          <w:tcPr>
            <w:tcW w:w="0" w:type="auto"/>
            <w:vAlign w:val="center"/>
          </w:tcPr>
          <w:p w:rsidR="00EC28D4" w:rsidRDefault="006B6E2F">
            <w:pPr>
              <w:widowControl w:val="0"/>
              <w:spacing w:beforeLines="0" w:before="79" w:afterLines="0" w:after="79" w:line="240" w:lineRule="auto"/>
              <w:jc w:val="center"/>
              <w:rPr>
                <w:b/>
                <w:sz w:val="18"/>
                <w:szCs w:val="18"/>
              </w:rPr>
            </w:pPr>
            <w:r>
              <w:rPr>
                <w:b/>
                <w:sz w:val="18"/>
                <w:szCs w:val="18"/>
              </w:rPr>
              <w:t>Percentage of satisfied UE</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 xml:space="preserve">Mean PSG of all </w:t>
            </w:r>
            <w:proofErr w:type="spellStart"/>
            <w:r>
              <w:rPr>
                <w:b/>
                <w:sz w:val="18"/>
                <w:szCs w:val="18"/>
              </w:rPr>
              <w:t>Ues</w:t>
            </w:r>
            <w:proofErr w:type="spellEnd"/>
            <w:r>
              <w:rPr>
                <w:b/>
                <w:sz w:val="18"/>
                <w:szCs w:val="18"/>
              </w:rPr>
              <w:t xml:space="preserve"> (%)</w:t>
            </w:r>
          </w:p>
        </w:tc>
      </w:tr>
      <w:tr w:rsidR="00EC28D4">
        <w:trPr>
          <w:trHeight w:val="20"/>
          <w:jc w:val="center"/>
        </w:trPr>
        <w:tc>
          <w:tcPr>
            <w:tcW w:w="0" w:type="auto"/>
            <w:tcBorders>
              <w:left w:val="single" w:sz="4" w:space="0" w:color="auto"/>
            </w:tcBorders>
            <w:shd w:val="clear" w:color="auto" w:fill="auto"/>
            <w:vAlign w:val="center"/>
          </w:tcPr>
          <w:p w:rsidR="00EC28D4" w:rsidRDefault="006B6E2F">
            <w:pPr>
              <w:widowControl w:val="0"/>
              <w:spacing w:beforeLines="0" w:before="79" w:afterLines="0" w:after="79" w:line="240" w:lineRule="auto"/>
              <w:jc w:val="center"/>
              <w:rPr>
                <w:b/>
                <w:sz w:val="18"/>
                <w:szCs w:val="18"/>
              </w:rPr>
            </w:pPr>
            <w:r>
              <w:rPr>
                <w:sz w:val="18"/>
                <w:szCs w:val="18"/>
              </w:rPr>
              <w:t>Always On</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rFonts w:hint="eastAsia"/>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rFonts w:hint="eastAsia"/>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rFonts w:hint="eastAsia"/>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rFonts w:hint="eastAsia"/>
                <w:sz w:val="18"/>
                <w:szCs w:val="18"/>
              </w:rPr>
              <w:t>7</w:t>
            </w:r>
          </w:p>
        </w:tc>
        <w:tc>
          <w:tcPr>
            <w:tcW w:w="0" w:type="auto"/>
            <w:vAlign w:val="center"/>
          </w:tcPr>
          <w:p w:rsidR="00EC28D4" w:rsidRDefault="006B6E2F">
            <w:pPr>
              <w:widowControl w:val="0"/>
              <w:spacing w:beforeLines="0" w:before="79" w:afterLines="0" w:after="79" w:line="240" w:lineRule="auto"/>
              <w:jc w:val="center"/>
              <w:rPr>
                <w:b/>
                <w:sz w:val="18"/>
                <w:szCs w:val="18"/>
              </w:rPr>
            </w:pPr>
            <w:r>
              <w:rPr>
                <w:sz w:val="18"/>
                <w:szCs w:val="18"/>
              </w:rPr>
              <w:t>9</w:t>
            </w:r>
            <w:r>
              <w:rPr>
                <w:rFonts w:hint="eastAsia"/>
                <w:sz w:val="18"/>
                <w:szCs w:val="18"/>
              </w:rPr>
              <w:t>1</w:t>
            </w:r>
            <w:r>
              <w:rPr>
                <w:sz w:val="18"/>
                <w:szCs w:val="18"/>
              </w:rPr>
              <w:t>.1</w:t>
            </w:r>
            <w:r>
              <w:rPr>
                <w:rFonts w:hint="eastAsia"/>
                <w:sz w:val="18"/>
                <w:szCs w:val="18"/>
              </w:rPr>
              <w:t>6</w:t>
            </w:r>
            <w:r>
              <w:rPr>
                <w:sz w:val="18"/>
                <w:szCs w:val="18"/>
              </w:rPr>
              <w:t>%</w:t>
            </w:r>
          </w:p>
        </w:tc>
        <w:tc>
          <w:tcPr>
            <w:tcW w:w="0" w:type="auto"/>
            <w:shd w:val="clear" w:color="auto" w:fill="auto"/>
            <w:vAlign w:val="center"/>
          </w:tcPr>
          <w:p w:rsidR="00EC28D4" w:rsidRDefault="00EC28D4">
            <w:pPr>
              <w:widowControl w:val="0"/>
              <w:spacing w:beforeLines="0" w:before="79" w:afterLines="0" w:after="79" w:line="240" w:lineRule="auto"/>
              <w:jc w:val="center"/>
              <w:rPr>
                <w:b/>
                <w:sz w:val="18"/>
                <w:szCs w:val="18"/>
              </w:rPr>
            </w:pPr>
          </w:p>
        </w:tc>
      </w:tr>
      <w:tr w:rsidR="00EC28D4">
        <w:trPr>
          <w:trHeight w:val="20"/>
          <w:jc w:val="center"/>
        </w:trPr>
        <w:tc>
          <w:tcPr>
            <w:tcW w:w="0" w:type="auto"/>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8</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89.8%</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23%</w:t>
            </w:r>
          </w:p>
        </w:tc>
      </w:tr>
      <w:tr w:rsidR="00EC28D4">
        <w:trPr>
          <w:trHeight w:val="20"/>
          <w:jc w:val="center"/>
        </w:trPr>
        <w:tc>
          <w:tcPr>
            <w:tcW w:w="0" w:type="auto"/>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10</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16%</w:t>
            </w:r>
          </w:p>
        </w:tc>
      </w:tr>
    </w:tbl>
    <w:p w:rsidR="00EC28D4" w:rsidRDefault="00EC28D4">
      <w:pPr>
        <w:widowControl w:val="0"/>
        <w:spacing w:beforeLines="0" w:before="0" w:afterLines="0" w:after="0" w:line="240" w:lineRule="auto"/>
        <w:rPr>
          <w:szCs w:val="24"/>
        </w:rPr>
      </w:pPr>
    </w:p>
    <w:p w:rsidR="00EC28D4" w:rsidRDefault="006B6E2F" w:rsidP="00320AF6">
      <w:pPr>
        <w:pStyle w:val="YJ-Observation"/>
        <w:numPr>
          <w:ilvl w:val="0"/>
          <w:numId w:val="0"/>
        </w:numPr>
        <w:spacing w:beforeLines="100" w:before="240" w:after="120"/>
        <w:jc w:val="both"/>
        <w:rPr>
          <w:i w:val="0"/>
        </w:rPr>
      </w:pPr>
      <w:r>
        <w:rPr>
          <w:i w:val="0"/>
          <w:lang w:eastAsia="zh-CN"/>
        </w:rPr>
        <w:t xml:space="preserve">Observation 1:   The </w:t>
      </w:r>
      <w:r>
        <w:rPr>
          <w:rFonts w:hint="eastAsia"/>
          <w:i w:val="0"/>
          <w:lang w:val="en-US" w:eastAsia="zh-CN"/>
        </w:rPr>
        <w:t>CDRX alignment</w:t>
      </w:r>
      <w:r>
        <w:rPr>
          <w:i w:val="0"/>
          <w:lang w:val="en-US" w:eastAsia="zh-CN"/>
        </w:rPr>
        <w:t xml:space="preserve"> schemes</w:t>
      </w:r>
      <w:r>
        <w:rPr>
          <w:i w:val="0"/>
        </w:rPr>
        <w:t xml:space="preserve"> including</w:t>
      </w:r>
      <w:r>
        <w:rPr>
          <w:i w:val="0"/>
          <w:lang w:eastAsia="zh-CN"/>
        </w:rPr>
        <w:t xml:space="preserve"> </w:t>
      </w:r>
      <w:r>
        <w:rPr>
          <w:i w:val="0"/>
        </w:rPr>
        <w:t>non-uniform CDRX cycle</w:t>
      </w:r>
      <w:r>
        <w:rPr>
          <w:rFonts w:hint="eastAsia"/>
          <w:i w:val="0"/>
          <w:lang w:eastAsia="zh-CN"/>
        </w:rPr>
        <w:t>,</w:t>
      </w:r>
      <w:r>
        <w:rPr>
          <w:i w:val="0"/>
          <w:lang w:eastAsia="zh-CN"/>
        </w:rPr>
        <w:t xml:space="preserve"> </w:t>
      </w:r>
      <w:r>
        <w:rPr>
          <w:i w:val="0"/>
        </w:rPr>
        <w:t>uniform non-integer CDRX cycle, or enhanced multiple CDRX configurations</w:t>
      </w:r>
      <w:r>
        <w:rPr>
          <w:i w:val="0"/>
          <w:lang w:eastAsia="zh-CN"/>
        </w:rPr>
        <w:t xml:space="preserve"> can achieve p</w:t>
      </w:r>
      <w:r>
        <w:rPr>
          <w:i w:val="0"/>
        </w:rPr>
        <w:t>eriodicity alignment between enhanced CDRX and XR traffic.</w:t>
      </w:r>
    </w:p>
    <w:p w:rsidR="00EC28D4" w:rsidRDefault="006B6E2F" w:rsidP="00320AF6">
      <w:pPr>
        <w:pStyle w:val="YJ-Observation"/>
        <w:numPr>
          <w:ilvl w:val="0"/>
          <w:numId w:val="9"/>
        </w:numPr>
        <w:spacing w:beforeLines="0" w:before="0" w:afterLines="0" w:after="0"/>
        <w:jc w:val="both"/>
        <w:rPr>
          <w:i w:val="0"/>
        </w:rPr>
      </w:pPr>
      <w:r>
        <w:rPr>
          <w:i w:val="0"/>
        </w:rPr>
        <w:t>For FR1, Indoor Hotspot, [-4,4]</w:t>
      </w:r>
      <w:proofErr w:type="spellStart"/>
      <w:r>
        <w:rPr>
          <w:i w:val="0"/>
        </w:rPr>
        <w:t>ms</w:t>
      </w:r>
      <w:proofErr w:type="spellEnd"/>
      <w:r>
        <w:rPr>
          <w:i w:val="0"/>
        </w:rPr>
        <w:t xml:space="preserve"> jitter range, VR30M</w:t>
      </w:r>
    </w:p>
    <w:p w:rsidR="00EC28D4" w:rsidRDefault="006B6E2F" w:rsidP="00320AF6">
      <w:pPr>
        <w:pStyle w:val="YJ-Observation"/>
        <w:numPr>
          <w:ilvl w:val="1"/>
          <w:numId w:val="9"/>
        </w:numPr>
        <w:spacing w:beforeLines="0" w:before="0" w:afterLines="0" w:after="0"/>
        <w:jc w:val="both"/>
        <w:rPr>
          <w:i w:val="0"/>
        </w:rPr>
      </w:pPr>
      <w:r>
        <w:rPr>
          <w:rFonts w:hint="eastAsia"/>
          <w:i w:val="0"/>
          <w:lang w:val="en-US" w:eastAsia="zh-CN"/>
        </w:rPr>
        <w:lastRenderedPageBreak/>
        <w:t>For DL+UL</w:t>
      </w:r>
      <w:r>
        <w:rPr>
          <w:i w:val="0"/>
        </w:rPr>
        <w:t xml:space="preserve">, </w:t>
      </w:r>
      <w:r>
        <w:rPr>
          <w:i w:val="0"/>
          <w:lang w:eastAsia="zh-CN"/>
        </w:rPr>
        <w:t xml:space="preserve">the </w:t>
      </w:r>
      <w:r>
        <w:rPr>
          <w:rFonts w:hint="eastAsia"/>
          <w:i w:val="0"/>
          <w:lang w:val="en-US" w:eastAsia="zh-CN"/>
        </w:rPr>
        <w:t xml:space="preserve">CDRX alignment </w:t>
      </w:r>
      <w:r>
        <w:rPr>
          <w:i w:val="0"/>
          <w:lang w:val="en-US" w:eastAsia="zh-CN"/>
        </w:rPr>
        <w:t>schemes</w:t>
      </w:r>
      <w:r>
        <w:rPr>
          <w:i w:val="0"/>
        </w:rPr>
        <w:t xml:space="preserve"> have </w:t>
      </w:r>
      <w:r>
        <w:rPr>
          <w:rFonts w:hint="eastAsia"/>
          <w:i w:val="0"/>
          <w:lang w:val="en-US" w:eastAsia="zh-CN"/>
        </w:rPr>
        <w:t>23.85</w:t>
      </w:r>
      <w:r>
        <w:rPr>
          <w:i w:val="0"/>
        </w:rPr>
        <w:t>%~2</w:t>
      </w:r>
      <w:r>
        <w:rPr>
          <w:rFonts w:hint="eastAsia"/>
          <w:i w:val="0"/>
          <w:lang w:val="en-US" w:eastAsia="zh-CN"/>
        </w:rPr>
        <w:t>4</w:t>
      </w:r>
      <w:r>
        <w:rPr>
          <w:i w:val="0"/>
        </w:rPr>
        <w:t>% power saving gain.</w:t>
      </w:r>
    </w:p>
    <w:p w:rsidR="00EC28D4" w:rsidRDefault="006B6E2F" w:rsidP="00320AF6">
      <w:pPr>
        <w:pStyle w:val="YJ-Observation"/>
        <w:numPr>
          <w:ilvl w:val="1"/>
          <w:numId w:val="9"/>
        </w:numPr>
        <w:spacing w:beforeLines="0" w:before="0" w:afterLines="0" w:after="0"/>
        <w:jc w:val="both"/>
        <w:rPr>
          <w:i w:val="0"/>
        </w:rPr>
      </w:pPr>
      <w:r>
        <w:rPr>
          <w:i w:val="0"/>
        </w:rPr>
        <w:t xml:space="preserve">For </w:t>
      </w:r>
      <w:r>
        <w:rPr>
          <w:rFonts w:hint="eastAsia"/>
          <w:i w:val="0"/>
          <w:lang w:val="en-US" w:eastAsia="zh-CN"/>
        </w:rPr>
        <w:t>DL only</w:t>
      </w:r>
      <w:r>
        <w:rPr>
          <w:i w:val="0"/>
        </w:rPr>
        <w:t xml:space="preserve">, </w:t>
      </w:r>
      <w:r>
        <w:rPr>
          <w:i w:val="0"/>
          <w:lang w:eastAsia="zh-CN"/>
        </w:rPr>
        <w:t xml:space="preserve">the </w:t>
      </w:r>
      <w:r>
        <w:rPr>
          <w:rFonts w:hint="eastAsia"/>
          <w:i w:val="0"/>
          <w:lang w:val="en-US" w:eastAsia="zh-CN"/>
        </w:rPr>
        <w:t xml:space="preserve">CDRX alignment </w:t>
      </w:r>
      <w:r>
        <w:rPr>
          <w:i w:val="0"/>
          <w:lang w:val="en-US" w:eastAsia="zh-CN"/>
        </w:rPr>
        <w:t>schemes</w:t>
      </w:r>
      <w:r>
        <w:rPr>
          <w:i w:val="0"/>
        </w:rPr>
        <w:t xml:space="preserve"> have </w:t>
      </w:r>
      <w:r>
        <w:rPr>
          <w:rFonts w:hint="eastAsia"/>
          <w:i w:val="0"/>
          <w:lang w:val="en-US" w:eastAsia="zh-CN"/>
        </w:rPr>
        <w:t>33.8</w:t>
      </w:r>
      <w:r>
        <w:rPr>
          <w:i w:val="0"/>
        </w:rPr>
        <w:t>%~</w:t>
      </w:r>
      <w:r>
        <w:rPr>
          <w:rFonts w:hint="eastAsia"/>
          <w:i w:val="0"/>
          <w:lang w:val="en-US" w:eastAsia="zh-CN"/>
        </w:rPr>
        <w:t>34</w:t>
      </w:r>
      <w:r>
        <w:rPr>
          <w:i w:val="0"/>
        </w:rPr>
        <w:t>% power saving gain.</w:t>
      </w:r>
    </w:p>
    <w:p w:rsidR="00EC28D4" w:rsidRDefault="006B6E2F" w:rsidP="00320AF6">
      <w:pPr>
        <w:pStyle w:val="YJ-Observation"/>
        <w:numPr>
          <w:ilvl w:val="0"/>
          <w:numId w:val="9"/>
        </w:numPr>
        <w:spacing w:beforeLines="0" w:before="0" w:afterLines="0" w:after="0"/>
        <w:jc w:val="both"/>
        <w:rPr>
          <w:i w:val="0"/>
        </w:rPr>
      </w:pPr>
      <w:r>
        <w:rPr>
          <w:i w:val="0"/>
        </w:rPr>
        <w:t>For FR1, Dense Urban, [-4,4]</w:t>
      </w:r>
      <w:proofErr w:type="spellStart"/>
      <w:r>
        <w:rPr>
          <w:i w:val="0"/>
        </w:rPr>
        <w:t>ms</w:t>
      </w:r>
      <w:proofErr w:type="spellEnd"/>
      <w:r>
        <w:rPr>
          <w:i w:val="0"/>
        </w:rPr>
        <w:t xml:space="preserve"> jitter range, VR45M</w:t>
      </w:r>
      <w:r>
        <w:rPr>
          <w:rFonts w:hint="eastAsia"/>
          <w:i w:val="0"/>
          <w:lang w:val="en-US" w:eastAsia="zh-CN"/>
        </w:rPr>
        <w:t xml:space="preserve"> DL only</w:t>
      </w:r>
      <w:r>
        <w:rPr>
          <w:i w:val="0"/>
        </w:rPr>
        <w:t xml:space="preserve">, </w:t>
      </w:r>
      <w:r>
        <w:rPr>
          <w:i w:val="0"/>
          <w:lang w:eastAsia="zh-CN"/>
        </w:rPr>
        <w:t xml:space="preserve">the </w:t>
      </w:r>
      <w:r>
        <w:rPr>
          <w:rFonts w:hint="eastAsia"/>
          <w:i w:val="0"/>
          <w:lang w:val="en-US" w:eastAsia="zh-CN"/>
        </w:rPr>
        <w:t xml:space="preserve">CDRX alignment </w:t>
      </w:r>
      <w:r>
        <w:rPr>
          <w:i w:val="0"/>
          <w:lang w:val="en-US" w:eastAsia="zh-CN"/>
        </w:rPr>
        <w:t>schemes</w:t>
      </w:r>
      <w:r>
        <w:rPr>
          <w:i w:val="0"/>
          <w:lang w:eastAsia="zh-CN"/>
        </w:rPr>
        <w:t xml:space="preserve"> </w:t>
      </w:r>
      <w:r>
        <w:rPr>
          <w:i w:val="0"/>
        </w:rPr>
        <w:t>have 16%~23% power saving gain.</w:t>
      </w:r>
    </w:p>
    <w:p w:rsidR="00EC28D4" w:rsidRDefault="006B6E2F">
      <w:pPr>
        <w:spacing w:before="120" w:after="120"/>
        <w:rPr>
          <w:rFonts w:eastAsiaTheme="minorEastAsia"/>
          <w:b/>
          <w:bCs/>
          <w:iCs/>
          <w:sz w:val="20"/>
          <w:lang w:val="en-GB" w:eastAsia="en-US"/>
        </w:rPr>
      </w:pPr>
      <w:r>
        <w:rPr>
          <w:rFonts w:eastAsiaTheme="minorEastAsia"/>
          <w:b/>
          <w:bCs/>
          <w:iCs/>
          <w:sz w:val="20"/>
          <w:lang w:val="en-GB" w:eastAsia="en-US"/>
        </w:rPr>
        <w:t>Proposal 1:</w:t>
      </w:r>
      <w:r>
        <w:rPr>
          <w:rFonts w:eastAsiaTheme="minorEastAsia"/>
          <w:b/>
          <w:bCs/>
          <w:iCs/>
          <w:sz w:val="20"/>
          <w:lang w:val="en-GB" w:eastAsia="en-US"/>
        </w:rPr>
        <w:tab/>
        <w:t xml:space="preserve">Capture the above evaluation results of solutions </w:t>
      </w:r>
      <w:r w:rsidR="00324C49">
        <w:rPr>
          <w:rFonts w:eastAsiaTheme="minorEastAsia"/>
          <w:b/>
          <w:bCs/>
          <w:iCs/>
          <w:sz w:val="20"/>
          <w:lang w:val="en-GB" w:eastAsia="en-US"/>
        </w:rPr>
        <w:t xml:space="preserve">of </w:t>
      </w:r>
      <w:r>
        <w:rPr>
          <w:rFonts w:eastAsiaTheme="minorEastAsia"/>
          <w:b/>
          <w:bCs/>
          <w:iCs/>
          <w:sz w:val="20"/>
          <w:lang w:val="en-GB" w:eastAsia="en-US"/>
        </w:rPr>
        <w:t>matching periodicities between XR traffic and CDRX into TR 38.835.</w:t>
      </w:r>
    </w:p>
    <w:p w:rsidR="00EC28D4" w:rsidRDefault="006B6E2F">
      <w:pPr>
        <w:spacing w:before="120" w:after="120"/>
        <w:rPr>
          <w:rFonts w:cs="Times"/>
        </w:rPr>
      </w:pPr>
      <w:r>
        <w:rPr>
          <w:rFonts w:cs="Times"/>
        </w:rPr>
        <w:t>With these options which have been evaluated by RAN1, in our view, RAN2 can get the low-hanging fruit when consider more specific implementations. In addition, other implementations are possible to be accounted.</w:t>
      </w:r>
    </w:p>
    <w:p w:rsidR="00EC28D4" w:rsidRDefault="006B6E2F">
      <w:pPr>
        <w:spacing w:before="120" w:after="120"/>
        <w:rPr>
          <w:rFonts w:eastAsiaTheme="minorEastAsia"/>
          <w:b/>
          <w:bCs/>
          <w:iCs/>
          <w:sz w:val="20"/>
          <w:lang w:val="en-GB" w:eastAsia="en-US"/>
        </w:rPr>
      </w:pPr>
      <w:r>
        <w:rPr>
          <w:rFonts w:eastAsiaTheme="minorEastAsia"/>
          <w:b/>
          <w:bCs/>
          <w:iCs/>
          <w:sz w:val="20"/>
          <w:lang w:val="en-GB" w:eastAsia="en-US"/>
        </w:rPr>
        <w:t>Proposal 2:</w:t>
      </w:r>
      <w:r>
        <w:rPr>
          <w:rFonts w:eastAsiaTheme="minorEastAsia"/>
          <w:b/>
          <w:bCs/>
          <w:iCs/>
          <w:sz w:val="20"/>
          <w:lang w:val="en-GB" w:eastAsia="en-US"/>
        </w:rPr>
        <w:tab/>
        <w:t>RAN1 can recommend at least the studied RRC-based solutions for enhancement of CDRX to align with XR traffic periodicity for norma</w:t>
      </w:r>
      <w:r>
        <w:rPr>
          <w:rFonts w:eastAsiaTheme="minorEastAsia" w:hint="eastAsia"/>
          <w:b/>
          <w:bCs/>
          <w:iCs/>
          <w:sz w:val="20"/>
          <w:lang w:val="en-GB"/>
        </w:rPr>
        <w:t>ti</w:t>
      </w:r>
      <w:r>
        <w:rPr>
          <w:rFonts w:eastAsiaTheme="minorEastAsia"/>
          <w:b/>
          <w:bCs/>
          <w:iCs/>
          <w:sz w:val="20"/>
          <w:lang w:val="en-GB" w:eastAsia="en-US"/>
        </w:rPr>
        <w:t xml:space="preserve">ve phase. </w:t>
      </w:r>
    </w:p>
    <w:p w:rsidR="00EC28D4" w:rsidRDefault="006B6E2F">
      <w:pPr>
        <w:spacing w:before="120" w:after="120"/>
        <w:rPr>
          <w:szCs w:val="21"/>
          <w:lang w:eastAsia="en-US"/>
        </w:rPr>
      </w:pPr>
      <w:r>
        <w:rPr>
          <w:szCs w:val="21"/>
        </w:rPr>
        <w:t xml:space="preserve">More discussion on the differences among these solutions are highlighted as Table </w:t>
      </w:r>
      <w:r>
        <w:rPr>
          <w:rFonts w:hint="eastAsia"/>
          <w:szCs w:val="21"/>
        </w:rPr>
        <w:t>4</w:t>
      </w:r>
      <w:r>
        <w:rPr>
          <w:szCs w:val="21"/>
        </w:rPr>
        <w:t>.</w:t>
      </w:r>
      <w:r>
        <w:rPr>
          <w:rFonts w:hint="eastAsia"/>
          <w:szCs w:val="21"/>
        </w:rPr>
        <w:t xml:space="preserve"> </w:t>
      </w:r>
      <w:r>
        <w:rPr>
          <w:szCs w:val="21"/>
        </w:rPr>
        <w:t xml:space="preserve">For example, detailed differences </w:t>
      </w:r>
      <w:bookmarkStart w:id="2" w:name="_Ref110261814"/>
      <w:r>
        <w:rPr>
          <w:szCs w:val="21"/>
          <w:lang w:eastAsia="en-US"/>
        </w:rPr>
        <w:t>from specification/ implementation aspects,</w:t>
      </w:r>
      <w:r>
        <w:rPr>
          <w:szCs w:val="21"/>
        </w:rPr>
        <w:t xml:space="preserve"> are given for better understanding of these options and evaluations</w:t>
      </w:r>
      <w:r>
        <w:rPr>
          <w:szCs w:val="21"/>
          <w:lang w:eastAsia="en-US"/>
        </w:rPr>
        <w:t xml:space="preserve">. </w:t>
      </w:r>
      <w:r>
        <w:rPr>
          <w:szCs w:val="21"/>
        </w:rPr>
        <w:t>Meanwhile, in our view, RAN2 will continue to study the details of RRC-based mechanisms. Furthermore, whether or not adopt dynamic indication-based methods for XR services/applications, should be handed in RAN1, this issue is further discussed in section 2.3.</w:t>
      </w:r>
    </w:p>
    <w:p w:rsidR="00EC28D4" w:rsidRDefault="006B6E2F">
      <w:pPr>
        <w:pStyle w:val="a4"/>
        <w:spacing w:before="120" w:after="120"/>
        <w:jc w:val="center"/>
        <w:rPr>
          <w:rFonts w:ascii="Times New Roman" w:hAnsi="Times New Roman"/>
        </w:rPr>
      </w:pPr>
      <w:bookmarkStart w:id="3" w:name="_Ref110435159"/>
      <w:bookmarkEnd w:id="2"/>
      <w:r>
        <w:rPr>
          <w:rFonts w:ascii="Times New Roman" w:hAnsi="Times New Roman"/>
        </w:rPr>
        <w:t>Table 4 Comparison among semi-static RRC configuration approaches.</w:t>
      </w:r>
      <w:bookmarkEnd w:id="3"/>
    </w:p>
    <w:tbl>
      <w:tblPr>
        <w:tblStyle w:val="12"/>
        <w:tblW w:w="0" w:type="auto"/>
        <w:tblLook w:val="04A0" w:firstRow="1" w:lastRow="0" w:firstColumn="1" w:lastColumn="0" w:noHBand="0" w:noVBand="1"/>
      </w:tblPr>
      <w:tblGrid>
        <w:gridCol w:w="2039"/>
        <w:gridCol w:w="2634"/>
        <w:gridCol w:w="2693"/>
        <w:gridCol w:w="2263"/>
      </w:tblGrid>
      <w:tr w:rsidR="00EC28D4">
        <w:tc>
          <w:tcPr>
            <w:tcW w:w="2039" w:type="dxa"/>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tc>
        <w:tc>
          <w:tcPr>
            <w:tcW w:w="2634" w:type="dxa"/>
          </w:tcPr>
          <w:p w:rsidR="00EC28D4" w:rsidRDefault="006B6E2F">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1)Non-uniform CDRX cycle pattern</w:t>
            </w:r>
          </w:p>
        </w:tc>
        <w:tc>
          <w:tcPr>
            <w:tcW w:w="2693" w:type="dxa"/>
          </w:tcPr>
          <w:p w:rsidR="00EC28D4" w:rsidRDefault="006B6E2F">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2)Uniform non-integer CDRX cycle</w:t>
            </w:r>
          </w:p>
        </w:tc>
        <w:tc>
          <w:tcPr>
            <w:tcW w:w="2263" w:type="dxa"/>
          </w:tcPr>
          <w:p w:rsidR="00EC28D4" w:rsidRDefault="006B6E2F">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3)Multiple CDRX configurations</w:t>
            </w:r>
          </w:p>
        </w:tc>
      </w:tr>
      <w:tr w:rsidR="00EC28D4">
        <w:trPr>
          <w:trHeight w:val="342"/>
        </w:trPr>
        <w:tc>
          <w:tcPr>
            <w:tcW w:w="2039" w:type="dxa"/>
          </w:tcPr>
          <w:p w:rsidR="00EC28D4" w:rsidRDefault="006B6E2F">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Performance</w:t>
            </w:r>
          </w:p>
        </w:tc>
        <w:tc>
          <w:tcPr>
            <w:tcW w:w="7590" w:type="dxa"/>
            <w:gridSpan w:val="3"/>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Similar power saving gain with acceptable capacity loss.</w:t>
            </w:r>
          </w:p>
        </w:tc>
      </w:tr>
      <w:tr w:rsidR="00EC28D4">
        <w:tc>
          <w:tcPr>
            <w:tcW w:w="2039" w:type="dxa"/>
          </w:tcPr>
          <w:p w:rsidR="00EC28D4" w:rsidRDefault="00EC28D4">
            <w:pPr>
              <w:pStyle w:val="xxmsonormal"/>
              <w:spacing w:beforeLines="0" w:before="0" w:afterLines="0" w:after="0" w:line="240" w:lineRule="auto"/>
              <w:jc w:val="center"/>
              <w:rPr>
                <w:rFonts w:ascii="Times New Roman" w:hAnsi="Times New Roman" w:cs="Times New Roman"/>
                <w:b/>
                <w:sz w:val="18"/>
                <w:szCs w:val="18"/>
              </w:rPr>
            </w:pPr>
          </w:p>
          <w:p w:rsidR="00EC28D4" w:rsidRDefault="006B6E2F">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New CDRX parameters/ </w:t>
            </w:r>
          </w:p>
          <w:p w:rsidR="00EC28D4" w:rsidRDefault="006B6E2F">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RRC signaling </w:t>
            </w:r>
          </w:p>
          <w:p w:rsidR="00EC28D4" w:rsidRDefault="00EC28D4">
            <w:pPr>
              <w:pStyle w:val="xxmsonormal"/>
              <w:spacing w:beforeLines="0" w:before="0" w:afterLines="0" w:after="0" w:line="240" w:lineRule="auto"/>
              <w:jc w:val="center"/>
              <w:rPr>
                <w:rFonts w:ascii="Times New Roman" w:hAnsi="Times New Roman" w:cs="Times New Roman"/>
                <w:b/>
                <w:sz w:val="18"/>
                <w:szCs w:val="18"/>
              </w:rPr>
            </w:pPr>
          </w:p>
        </w:tc>
        <w:tc>
          <w:tcPr>
            <w:tcW w:w="2634" w:type="dxa"/>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Low/medium RRC signaling overhead, </w:t>
            </w:r>
            <w:r>
              <w:rPr>
                <w:rFonts w:ascii="Times New Roman" w:hAnsi="Times New Roman" w:cs="Times New Roman" w:hint="eastAsia"/>
                <w:sz w:val="18"/>
                <w:szCs w:val="18"/>
              </w:rPr>
              <w:t>with</w:t>
            </w:r>
            <w:r>
              <w:rPr>
                <w:rFonts w:ascii="Times New Roman" w:hAnsi="Times New Roman" w:cs="Times New Roman"/>
                <w:sz w:val="18"/>
                <w:szCs w:val="18"/>
              </w:rPr>
              <w:t xml:space="preserve"> new parameters,</w:t>
            </w:r>
          </w:p>
          <w:p w:rsidR="00EC28D4" w:rsidRDefault="006B6E2F">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Form flexible DRX cycle pattern, e.g., (17,17,16), (16,16,18) etc.</w:t>
            </w:r>
          </w:p>
        </w:tc>
        <w:tc>
          <w:tcPr>
            <w:tcW w:w="2693" w:type="dxa"/>
          </w:tcPr>
          <w:p w:rsidR="00EC28D4" w:rsidRDefault="006B6E2F">
            <w:pPr>
              <w:pStyle w:val="xxmsonormal"/>
              <w:spacing w:beforeLines="0" w:before="0" w:afterLines="0" w:after="0" w:line="240" w:lineRule="auto"/>
              <w:jc w:val="left"/>
              <w:rPr>
                <w:rFonts w:ascii="Times New Roman" w:hAnsi="Times New Roman" w:cs="Times New Roman"/>
                <w:sz w:val="18"/>
                <w:szCs w:val="18"/>
              </w:rPr>
            </w:pPr>
            <w:r>
              <w:rPr>
                <w:rFonts w:ascii="Times New Roman" w:hAnsi="Times New Roman" w:cs="Times New Roman"/>
                <w:sz w:val="18"/>
                <w:szCs w:val="18"/>
              </w:rPr>
              <w:t>a set of CDRX parameters are required with new parameters</w:t>
            </w:r>
          </w:p>
          <w:p w:rsidR="00EC28D4" w:rsidRDefault="006B6E2F">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Form uniform DRX cycle </w:t>
            </w:r>
            <w:r>
              <w:rPr>
                <w:rFonts w:ascii="Times New Roman" w:hAnsi="Times New Roman" w:cs="Times New Roman" w:hint="eastAsia"/>
                <w:sz w:val="18"/>
                <w:szCs w:val="18"/>
              </w:rPr>
              <w:t>p</w:t>
            </w:r>
            <w:r>
              <w:rPr>
                <w:rFonts w:ascii="Times New Roman" w:hAnsi="Times New Roman" w:cs="Times New Roman"/>
                <w:sz w:val="18"/>
                <w:szCs w:val="18"/>
              </w:rPr>
              <w:t>attern, e.g., (17,17,16)</w:t>
            </w:r>
          </w:p>
        </w:tc>
        <w:tc>
          <w:tcPr>
            <w:tcW w:w="2263" w:type="dxa"/>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Multiple sets of CDRX parameters are required</w:t>
            </w: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with new parameters</w:t>
            </w:r>
          </w:p>
        </w:tc>
      </w:tr>
      <w:tr w:rsidR="00EC28D4">
        <w:tc>
          <w:tcPr>
            <w:tcW w:w="2039" w:type="dxa"/>
          </w:tcPr>
          <w:p w:rsidR="00EC28D4" w:rsidRDefault="006B6E2F">
            <w:pPr>
              <w:pStyle w:val="xxmsonormal"/>
              <w:spacing w:before="12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Specification impact</w:t>
            </w:r>
          </w:p>
        </w:tc>
        <w:tc>
          <w:tcPr>
            <w:tcW w:w="2634" w:type="dxa"/>
          </w:tcPr>
          <w:p w:rsidR="00EC28D4" w:rsidRDefault="006B6E2F">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Complex switching among </w:t>
            </w:r>
            <w:r>
              <w:rPr>
                <w:rFonts w:ascii="Times New Roman" w:hAnsi="Times New Roman" w:cs="Times New Roman" w:hint="eastAsia"/>
                <w:sz w:val="18"/>
                <w:szCs w:val="18"/>
              </w:rPr>
              <w:t>multiple sub-</w:t>
            </w:r>
            <w:r>
              <w:rPr>
                <w:rFonts w:ascii="Times New Roman" w:hAnsi="Times New Roman" w:cs="Times New Roman"/>
                <w:sz w:val="18"/>
                <w:szCs w:val="18"/>
              </w:rPr>
              <w:t>cycle</w:t>
            </w:r>
            <w:r>
              <w:rPr>
                <w:rFonts w:ascii="Times New Roman" w:hAnsi="Times New Roman" w:cs="Times New Roman" w:hint="eastAsia"/>
                <w:sz w:val="18"/>
                <w:szCs w:val="18"/>
              </w:rPr>
              <w:t>s</w:t>
            </w:r>
          </w:p>
          <w:p w:rsidR="00EC28D4" w:rsidRDefault="00EC28D4">
            <w:pPr>
              <w:pStyle w:val="xxmsonormal"/>
              <w:spacing w:before="120" w:afterLines="0" w:after="0" w:line="240" w:lineRule="auto"/>
              <w:jc w:val="center"/>
              <w:rPr>
                <w:rFonts w:ascii="Times New Roman" w:hAnsi="Times New Roman" w:cs="Times New Roman"/>
                <w:sz w:val="18"/>
                <w:szCs w:val="18"/>
              </w:rPr>
            </w:pPr>
          </w:p>
        </w:tc>
        <w:tc>
          <w:tcPr>
            <w:tcW w:w="2693" w:type="dxa"/>
          </w:tcPr>
          <w:p w:rsidR="00EC28D4" w:rsidRDefault="006B6E2F">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Modified the formula.</w:t>
            </w:r>
          </w:p>
          <w:p w:rsidR="00EC28D4" w:rsidRDefault="006B6E2F">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The cycle in the formula can be non-integer, e.g., 50/3 </w:t>
            </w:r>
            <w:proofErr w:type="spellStart"/>
            <w:r>
              <w:rPr>
                <w:rFonts w:ascii="Times New Roman" w:hAnsi="Times New Roman" w:cs="Times New Roman"/>
                <w:sz w:val="18"/>
                <w:szCs w:val="18"/>
              </w:rPr>
              <w:t>ms</w:t>
            </w:r>
            <w:proofErr w:type="spellEnd"/>
          </w:p>
        </w:tc>
        <w:tc>
          <w:tcPr>
            <w:tcW w:w="2263" w:type="dxa"/>
          </w:tcPr>
          <w:p w:rsidR="00EC28D4" w:rsidRDefault="006B6E2F">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Complex management of multiple sets of timers</w:t>
            </w:r>
          </w:p>
          <w:p w:rsidR="00EC28D4" w:rsidRDefault="006B6E2F">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Support multiple CDRX in one serving cell</w:t>
            </w:r>
          </w:p>
        </w:tc>
      </w:tr>
    </w:tbl>
    <w:p w:rsidR="00EC28D4" w:rsidRDefault="00EC28D4">
      <w:pPr>
        <w:spacing w:before="120" w:after="120"/>
      </w:pPr>
    </w:p>
    <w:p w:rsidR="00EC28D4" w:rsidRDefault="006B6E2F">
      <w:pPr>
        <w:pStyle w:val="2"/>
        <w:spacing w:before="120" w:after="120" w:line="260" w:lineRule="auto"/>
        <w:ind w:left="0" w:right="210"/>
        <w:rPr>
          <w:rFonts w:ascii="Times New Roman" w:hAnsi="Times New Roman"/>
          <w:sz w:val="24"/>
          <w:szCs w:val="24"/>
        </w:rPr>
      </w:pPr>
      <w:r>
        <w:rPr>
          <w:rFonts w:ascii="Times New Roman" w:hAnsi="Times New Roman"/>
          <w:sz w:val="24"/>
          <w:szCs w:val="24"/>
        </w:rPr>
        <w:t>Jitter handling</w:t>
      </w:r>
    </w:p>
    <w:p w:rsidR="00EC28D4" w:rsidRDefault="006B6E2F">
      <w:pPr>
        <w:spacing w:before="120" w:after="120"/>
        <w:rPr>
          <w:szCs w:val="21"/>
        </w:rPr>
      </w:pPr>
      <w:r>
        <w:rPr>
          <w:szCs w:val="21"/>
        </w:rPr>
        <w:t xml:space="preserve">As discussed for jitter handling, if the CDRX </w:t>
      </w:r>
      <w:proofErr w:type="spellStart"/>
      <w:r>
        <w:rPr>
          <w:szCs w:val="21"/>
        </w:rPr>
        <w:t>onDuration</w:t>
      </w:r>
      <w:proofErr w:type="spellEnd"/>
      <w:r>
        <w:rPr>
          <w:szCs w:val="21"/>
        </w:rPr>
        <w:t xml:space="preserve"> was extended e.g., up to 12ms under a CDRX configuration </w:t>
      </w:r>
      <w:proofErr w:type="gramStart"/>
      <w:r>
        <w:rPr>
          <w:szCs w:val="21"/>
        </w:rPr>
        <w:t>e.g.,(</w:t>
      </w:r>
      <w:proofErr w:type="gramEnd"/>
      <w:r>
        <w:rPr>
          <w:szCs w:val="21"/>
        </w:rPr>
        <w:t>16,12, 4), UE could monitor PDCCH for arbitrar</w:t>
      </w:r>
      <w:r w:rsidR="001D1A40">
        <w:rPr>
          <w:szCs w:val="21"/>
        </w:rPr>
        <w:t>y</w:t>
      </w:r>
      <w:r>
        <w:rPr>
          <w:szCs w:val="21"/>
        </w:rPr>
        <w:t xml:space="preserve"> packet arrival</w:t>
      </w:r>
      <w:r w:rsidR="001D1A40">
        <w:rPr>
          <w:szCs w:val="21"/>
        </w:rPr>
        <w:t>.</w:t>
      </w:r>
      <w:r>
        <w:rPr>
          <w:szCs w:val="21"/>
        </w:rPr>
        <w:t xml:space="preserve"> </w:t>
      </w:r>
      <w:r w:rsidR="001D1A40">
        <w:rPr>
          <w:szCs w:val="21"/>
        </w:rPr>
        <w:t>H</w:t>
      </w:r>
      <w:r>
        <w:rPr>
          <w:szCs w:val="21"/>
        </w:rPr>
        <w:t>owever</w:t>
      </w:r>
      <w:r w:rsidR="001D1A40">
        <w:rPr>
          <w:szCs w:val="21"/>
        </w:rPr>
        <w:t>,</w:t>
      </w:r>
      <w:r>
        <w:rPr>
          <w:szCs w:val="21"/>
        </w:rPr>
        <w:t xml:space="preserve"> the power consumption will </w:t>
      </w:r>
      <w:r w:rsidR="001877D4">
        <w:rPr>
          <w:szCs w:val="21"/>
        </w:rPr>
        <w:t xml:space="preserve">increase </w:t>
      </w:r>
      <w:r>
        <w:rPr>
          <w:szCs w:val="21"/>
        </w:rPr>
        <w:t xml:space="preserve">because of such a long time of PDCCH monitoring. Moreover, extremely long </w:t>
      </w:r>
      <w:proofErr w:type="spellStart"/>
      <w:r>
        <w:rPr>
          <w:szCs w:val="21"/>
        </w:rPr>
        <w:t>onDurationTimer</w:t>
      </w:r>
      <w:proofErr w:type="spellEnd"/>
      <w:r>
        <w:rPr>
          <w:szCs w:val="21"/>
        </w:rPr>
        <w:t xml:space="preserve"> would not be proper for the DRX configuration for service other than XR in the cell. On the other hand, if </w:t>
      </w:r>
      <w:r>
        <w:rPr>
          <w:rFonts w:hint="eastAsia"/>
          <w:szCs w:val="21"/>
        </w:rPr>
        <w:t xml:space="preserve">a shorter </w:t>
      </w:r>
      <w:proofErr w:type="spellStart"/>
      <w:r>
        <w:rPr>
          <w:rFonts w:hint="eastAsia"/>
          <w:szCs w:val="21"/>
        </w:rPr>
        <w:t>onDurationTimer</w:t>
      </w:r>
      <w:proofErr w:type="spellEnd"/>
      <w:r>
        <w:rPr>
          <w:szCs w:val="21"/>
        </w:rPr>
        <w:t xml:space="preserve"> </w:t>
      </w:r>
      <w:r>
        <w:rPr>
          <w:rFonts w:hint="eastAsia"/>
          <w:szCs w:val="21"/>
        </w:rPr>
        <w:t>is</w:t>
      </w:r>
      <w:r>
        <w:rPr>
          <w:szCs w:val="21"/>
        </w:rPr>
        <w:t xml:space="preserve"> configured, e.g., (16, 6, 4), the performance could degrade dramatically. More importantly, for some realistic DL video traces, the instantaneous jitter value can be larger than 4ms, in this case, it become more essential to identify solutions to handle the worse cases. And jitter range will be provided by SA2 such as statistic assistance information to RAN, if a larger jitter range is given from SA2, the network definitely should take it into account.  </w:t>
      </w:r>
    </w:p>
    <w:p w:rsidR="00EC28D4" w:rsidRDefault="006B6E2F">
      <w:pPr>
        <w:spacing w:before="120" w:after="120"/>
        <w:rPr>
          <w:szCs w:val="21"/>
        </w:rPr>
      </w:pPr>
      <w:r>
        <w:rPr>
          <w:szCs w:val="21"/>
        </w:rPr>
        <w:t>Then given the previous discussion of solutions, we consider to support additional active time based on current CDRX design, which has minor specification impact. And there is related ongoing discussion in RAN2 as well.</w:t>
      </w:r>
    </w:p>
    <w:p w:rsidR="00EC28D4" w:rsidRDefault="006B6E2F">
      <w:pPr>
        <w:spacing w:before="120" w:after="120"/>
        <w:rPr>
          <w:kern w:val="0"/>
          <w:szCs w:val="21"/>
          <w:lang w:val="en-GB" w:eastAsia="en-US"/>
        </w:rPr>
      </w:pPr>
      <w:r>
        <w:rPr>
          <w:szCs w:val="21"/>
        </w:rPr>
        <w:t xml:space="preserve">In this case, </w:t>
      </w:r>
      <w:r>
        <w:rPr>
          <w:rFonts w:hint="eastAsia"/>
          <w:szCs w:val="21"/>
        </w:rPr>
        <w:t xml:space="preserve">an additional </w:t>
      </w:r>
      <w:r>
        <w:rPr>
          <w:szCs w:val="21"/>
        </w:rPr>
        <w:t>PDCCH monitoring</w:t>
      </w:r>
      <w:r>
        <w:rPr>
          <w:rFonts w:hint="eastAsia"/>
          <w:szCs w:val="21"/>
        </w:rPr>
        <w:t xml:space="preserve"> time </w:t>
      </w:r>
      <w:r>
        <w:rPr>
          <w:szCs w:val="21"/>
        </w:rPr>
        <w:t>on demand can be applied</w:t>
      </w:r>
      <w:r>
        <w:rPr>
          <w:rFonts w:hint="eastAsia"/>
          <w:szCs w:val="21"/>
        </w:rPr>
        <w:t xml:space="preserve"> to </w:t>
      </w:r>
      <w:r>
        <w:rPr>
          <w:szCs w:val="21"/>
        </w:rPr>
        <w:t xml:space="preserve">monitor the </w:t>
      </w:r>
      <w:r>
        <w:rPr>
          <w:rFonts w:hint="eastAsia"/>
          <w:szCs w:val="21"/>
        </w:rPr>
        <w:t>schedul</w:t>
      </w:r>
      <w:r>
        <w:rPr>
          <w:szCs w:val="21"/>
        </w:rPr>
        <w:t>ing</w:t>
      </w:r>
      <w:r>
        <w:rPr>
          <w:rFonts w:hint="eastAsia"/>
          <w:szCs w:val="21"/>
        </w:rPr>
        <w:t xml:space="preserve"> </w:t>
      </w:r>
      <w:r>
        <w:rPr>
          <w:szCs w:val="21"/>
        </w:rPr>
        <w:t xml:space="preserve">which is out of CDRX active time. </w:t>
      </w:r>
      <w:r>
        <w:rPr>
          <w:rFonts w:hint="eastAsia"/>
          <w:szCs w:val="21"/>
        </w:rPr>
        <w:t>That is,</w:t>
      </w:r>
      <w:r>
        <w:rPr>
          <w:szCs w:val="21"/>
        </w:rPr>
        <w:t xml:space="preserve"> i</w:t>
      </w:r>
      <w:r>
        <w:rPr>
          <w:rFonts w:hint="eastAsia"/>
          <w:szCs w:val="21"/>
        </w:rPr>
        <w:t xml:space="preserve">f a </w:t>
      </w:r>
      <w:r>
        <w:rPr>
          <w:szCs w:val="21"/>
        </w:rPr>
        <w:t xml:space="preserve">data </w:t>
      </w:r>
      <w:r>
        <w:rPr>
          <w:rFonts w:hint="eastAsia"/>
          <w:szCs w:val="21"/>
        </w:rPr>
        <w:t>packet arrives later than the</w:t>
      </w:r>
      <w:r>
        <w:rPr>
          <w:szCs w:val="21"/>
        </w:rPr>
        <w:t xml:space="preserve"> end of</w:t>
      </w:r>
      <w:r>
        <w:rPr>
          <w:rFonts w:hint="eastAsia"/>
          <w:szCs w:val="21"/>
        </w:rPr>
        <w:t xml:space="preserve"> DRX On, an additional active time can be activated for </w:t>
      </w:r>
      <w:r>
        <w:rPr>
          <w:szCs w:val="21"/>
        </w:rPr>
        <w:t xml:space="preserve">receiving </w:t>
      </w:r>
      <w:r>
        <w:rPr>
          <w:rFonts w:hint="eastAsia"/>
          <w:szCs w:val="21"/>
        </w:rPr>
        <w:t xml:space="preserve">this </w:t>
      </w:r>
      <w:r>
        <w:rPr>
          <w:szCs w:val="21"/>
        </w:rPr>
        <w:t xml:space="preserve">data </w:t>
      </w:r>
      <w:r>
        <w:rPr>
          <w:rFonts w:hint="eastAsia"/>
          <w:szCs w:val="21"/>
        </w:rPr>
        <w:t xml:space="preserve">packet. </w:t>
      </w:r>
      <w:r>
        <w:rPr>
          <w:kern w:val="0"/>
          <w:szCs w:val="21"/>
          <w:lang w:eastAsia="en-US"/>
        </w:rPr>
        <w:t>For instance,</w:t>
      </w:r>
      <w:r>
        <w:rPr>
          <w:kern w:val="0"/>
          <w:szCs w:val="21"/>
          <w:lang w:val="en-GB" w:eastAsia="en-US"/>
        </w:rPr>
        <w:t xml:space="preserve"> an additional active time can be triggered based on </w:t>
      </w:r>
      <w:r w:rsidR="001D1A40">
        <w:rPr>
          <w:kern w:val="0"/>
          <w:szCs w:val="21"/>
          <w:lang w:val="en-GB" w:eastAsia="en-US"/>
        </w:rPr>
        <w:t xml:space="preserve">no </w:t>
      </w:r>
      <w:r>
        <w:rPr>
          <w:kern w:val="0"/>
          <w:szCs w:val="21"/>
          <w:lang w:val="en-GB" w:eastAsia="en-US"/>
        </w:rPr>
        <w:lastRenderedPageBreak/>
        <w:t xml:space="preserve">data reception. That means, the UE can be implicitly indicated to activate another active time in response to no data reception before the end of original DRX </w:t>
      </w:r>
      <w:proofErr w:type="gramStart"/>
      <w:r>
        <w:rPr>
          <w:kern w:val="0"/>
          <w:szCs w:val="21"/>
          <w:lang w:val="en-GB" w:eastAsia="en-US"/>
        </w:rPr>
        <w:t>On</w:t>
      </w:r>
      <w:proofErr w:type="gramEnd"/>
      <w:r>
        <w:rPr>
          <w:kern w:val="0"/>
          <w:szCs w:val="21"/>
          <w:lang w:val="en-GB" w:eastAsia="en-US"/>
        </w:rPr>
        <w:t xml:space="preserve"> duration.</w:t>
      </w:r>
    </w:p>
    <w:p w:rsidR="00EC28D4" w:rsidRDefault="006B6E2F">
      <w:pPr>
        <w:spacing w:before="120" w:after="120"/>
        <w:rPr>
          <w:i/>
          <w:iCs/>
        </w:rPr>
      </w:pPr>
      <w:r>
        <w:rPr>
          <w:szCs w:val="21"/>
        </w:rPr>
        <w:t xml:space="preserve">From RAN1’s evaluations perspective, the proposed solutions can be supported for both (-4ms,4ms) and larger jitter value range, and they show different level of PSG with different assumption of jitter ranges. As shown in </w:t>
      </w:r>
      <w:r>
        <w:rPr>
          <w:szCs w:val="21"/>
        </w:rPr>
        <w:fldChar w:fldCharType="begin"/>
      </w:r>
      <w:r>
        <w:rPr>
          <w:szCs w:val="21"/>
        </w:rPr>
        <w:instrText xml:space="preserve"> REF _Ref110437754 \h  \* MERGEFORMAT </w:instrText>
      </w:r>
      <w:r>
        <w:rPr>
          <w:szCs w:val="21"/>
        </w:rPr>
      </w:r>
      <w:r>
        <w:rPr>
          <w:szCs w:val="21"/>
        </w:rPr>
        <w:fldChar w:fldCharType="separate"/>
      </w:r>
      <w:r>
        <w:rPr>
          <w:szCs w:val="21"/>
        </w:rPr>
        <w:t>Table 5</w:t>
      </w:r>
      <w:r>
        <w:rPr>
          <w:szCs w:val="21"/>
        </w:rPr>
        <w:fldChar w:fldCharType="end"/>
      </w:r>
      <w:r>
        <w:rPr>
          <w:szCs w:val="21"/>
        </w:rPr>
        <w:t xml:space="preserve"> ~</w:t>
      </w:r>
      <w:r>
        <w:rPr>
          <w:szCs w:val="21"/>
        </w:rPr>
        <w:fldChar w:fldCharType="begin"/>
      </w:r>
      <w:r>
        <w:rPr>
          <w:szCs w:val="21"/>
        </w:rPr>
        <w:instrText xml:space="preserve"> REF _Ref111231731 \h  \* MERGEFORMAT </w:instrText>
      </w:r>
      <w:r>
        <w:rPr>
          <w:szCs w:val="21"/>
        </w:rPr>
      </w:r>
      <w:r>
        <w:rPr>
          <w:szCs w:val="21"/>
        </w:rPr>
        <w:fldChar w:fldCharType="separate"/>
      </w:r>
      <w:r>
        <w:rPr>
          <w:szCs w:val="21"/>
        </w:rPr>
        <w:t>Table 12</w:t>
      </w:r>
      <w:r>
        <w:rPr>
          <w:szCs w:val="21"/>
        </w:rPr>
        <w:fldChar w:fldCharType="end"/>
      </w:r>
      <w:r>
        <w:rPr>
          <w:szCs w:val="21"/>
        </w:rPr>
        <w:t xml:space="preserve">, flexible additional active time triggered via </w:t>
      </w:r>
      <w:r w:rsidR="001D1A40">
        <w:rPr>
          <w:szCs w:val="21"/>
        </w:rPr>
        <w:t>non</w:t>
      </w:r>
      <w:r>
        <w:rPr>
          <w:szCs w:val="21"/>
        </w:rPr>
        <w:t xml:space="preserve">-data reception can achieve better performance in </w:t>
      </w:r>
      <w:r w:rsidR="001D1A40">
        <w:rPr>
          <w:szCs w:val="21"/>
        </w:rPr>
        <w:t>comparison</w:t>
      </w:r>
      <w:r>
        <w:rPr>
          <w:szCs w:val="21"/>
        </w:rPr>
        <w:t xml:space="preserve"> with the performance of aligned CDRX solutions. That basically justify the enhancement of CDRX mechanism to accommodate to transmission with jitter impact.</w:t>
      </w:r>
    </w:p>
    <w:p w:rsidR="00EC28D4" w:rsidRDefault="006B6E2F">
      <w:pPr>
        <w:pStyle w:val="a4"/>
        <w:spacing w:beforeLines="100" w:before="240" w:after="120"/>
        <w:jc w:val="center"/>
        <w:rPr>
          <w:rFonts w:ascii="Times New Roman" w:hAnsi="Times New Roman"/>
        </w:rPr>
      </w:pPr>
      <w:bookmarkStart w:id="4" w:name="_Ref110437754"/>
      <w:r>
        <w:rPr>
          <w:rFonts w:ascii="Times New Roman" w:hAnsi="Times New Roman"/>
        </w:rPr>
        <w:t>Table 5</w:t>
      </w:r>
      <w:r>
        <w:rPr>
          <w:rFonts w:ascii="Times New Roman" w:hAnsi="Times New Roman"/>
          <w:szCs w:val="22"/>
        </w:rPr>
        <w:t xml:space="preserve"> </w:t>
      </w:r>
      <w:r>
        <w:rPr>
          <w:rFonts w:ascii="Times New Roman" w:hAnsi="Times New Roman"/>
        </w:rPr>
        <w:t>FR1 power consumption results in Indoor Hotspot scenario (VR30M, fps=60, DL + pose/control)</w:t>
      </w:r>
      <w:bookmarkEnd w:id="4"/>
    </w:p>
    <w:p w:rsidR="00EC28D4" w:rsidRDefault="006B6E2F">
      <w:pPr>
        <w:spacing w:before="120" w:after="120"/>
        <w:jc w:val="center"/>
        <w:rPr>
          <w:sz w:val="20"/>
        </w:rPr>
      </w:pPr>
      <w:r>
        <w:rPr>
          <w:sz w:val="20"/>
        </w:rPr>
        <w:t>{Jitter=</w:t>
      </w:r>
      <w:r w:rsidR="001D1A40">
        <w:rPr>
          <w:sz w:val="20"/>
        </w:rPr>
        <w:t xml:space="preserve"> </w:t>
      </w:r>
      <w:r>
        <w:rPr>
          <w:sz w:val="20"/>
        </w:rPr>
        <w:t>[-8,8]</w:t>
      </w:r>
      <w:proofErr w:type="spellStart"/>
      <w:r>
        <w:rPr>
          <w:sz w:val="20"/>
        </w:rPr>
        <w:t>ms</w:t>
      </w:r>
      <w:proofErr w:type="spellEnd"/>
      <w:r>
        <w:rPr>
          <w:sz w:val="20"/>
        </w:rPr>
        <w:t xml:space="preserve">; additional active time = original DRX </w:t>
      </w:r>
      <w:proofErr w:type="gramStart"/>
      <w:r>
        <w:rPr>
          <w:sz w:val="20"/>
        </w:rPr>
        <w:t>On</w:t>
      </w:r>
      <w:proofErr w:type="gramEnd"/>
      <w:r>
        <w:rPr>
          <w:sz w:val="20"/>
        </w:rPr>
        <w:t xml:space="preserve">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1178"/>
        <w:gridCol w:w="770"/>
        <w:gridCol w:w="707"/>
        <w:gridCol w:w="711"/>
        <w:gridCol w:w="1205"/>
        <w:gridCol w:w="1568"/>
        <w:gridCol w:w="1387"/>
      </w:tblGrid>
      <w:tr w:rsidR="00EC28D4">
        <w:trPr>
          <w:trHeight w:val="20"/>
          <w:jc w:val="center"/>
        </w:trPr>
        <w:tc>
          <w:tcPr>
            <w:tcW w:w="0" w:type="auto"/>
            <w:tcBorders>
              <w:left w:val="single" w:sz="4" w:space="0" w:color="auto"/>
            </w:tcBorders>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EC28D4">
        <w:trPr>
          <w:trHeight w:val="20"/>
          <w:jc w:val="center"/>
        </w:trPr>
        <w:tc>
          <w:tcPr>
            <w:tcW w:w="0" w:type="auto"/>
            <w:tcBorders>
              <w:left w:val="single" w:sz="4" w:space="0" w:color="auto"/>
            </w:tcBorders>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CDRX with XR traffic</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every 50ms</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88.36%</w:t>
            </w:r>
          </w:p>
        </w:tc>
        <w:tc>
          <w:tcPr>
            <w:tcW w:w="0" w:type="auto"/>
            <w:shd w:val="clear" w:color="auto" w:fill="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7.5%</w:t>
            </w:r>
          </w:p>
        </w:tc>
      </w:tr>
      <w:tr w:rsidR="00EC28D4">
        <w:trPr>
          <w:trHeight w:val="90"/>
          <w:jc w:val="center"/>
        </w:trPr>
        <w:tc>
          <w:tcPr>
            <w:tcW w:w="0" w:type="auto"/>
            <w:tcBorders>
              <w:left w:val="single" w:sz="4" w:space="0" w:color="auto"/>
            </w:tcBorders>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Flexible additional active time + aligned CDRX</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every 50ms</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w:t>
            </w:r>
          </w:p>
        </w:tc>
        <w:tc>
          <w:tcPr>
            <w:tcW w:w="0" w:type="auto"/>
            <w:shd w:val="clear" w:color="auto" w:fill="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14.18%</w:t>
            </w:r>
          </w:p>
        </w:tc>
      </w:tr>
    </w:tbl>
    <w:p w:rsidR="00EC28D4" w:rsidRDefault="006B6E2F">
      <w:pPr>
        <w:pStyle w:val="a4"/>
        <w:spacing w:beforeLines="100" w:before="240" w:after="120"/>
        <w:jc w:val="center"/>
        <w:rPr>
          <w:rFonts w:ascii="Times New Roman" w:hAnsi="Times New Roman"/>
        </w:rPr>
      </w:pPr>
      <w:r>
        <w:rPr>
          <w:rFonts w:ascii="Times New Roman" w:hAnsi="Times New Roman"/>
        </w:rPr>
        <w:t>Table 6</w:t>
      </w:r>
      <w:r>
        <w:rPr>
          <w:rFonts w:ascii="Times New Roman" w:hAnsi="Times New Roman"/>
          <w:szCs w:val="22"/>
        </w:rPr>
        <w:t xml:space="preserve"> </w:t>
      </w:r>
      <w:r>
        <w:rPr>
          <w:rFonts w:ascii="Times New Roman" w:hAnsi="Times New Roman"/>
        </w:rPr>
        <w:t>FR1 power consumption results in Indoor Hotspot scenario (VR30M, fps=60, DL only)</w:t>
      </w:r>
    </w:p>
    <w:p w:rsidR="00EC28D4" w:rsidRDefault="006B6E2F">
      <w:pPr>
        <w:spacing w:before="120" w:after="120"/>
        <w:jc w:val="center"/>
        <w:rPr>
          <w:sz w:val="20"/>
        </w:rPr>
      </w:pPr>
      <w:r>
        <w:rPr>
          <w:sz w:val="20"/>
        </w:rPr>
        <w:t>{Jitter</w:t>
      </w:r>
      <w:proofErr w:type="gramStart"/>
      <w:r>
        <w:rPr>
          <w:sz w:val="20"/>
        </w:rPr>
        <w:t>=[</w:t>
      </w:r>
      <w:proofErr w:type="gramEnd"/>
      <w:r>
        <w:rPr>
          <w:sz w:val="20"/>
        </w:rPr>
        <w:t>-8,8]</w:t>
      </w:r>
      <w:proofErr w:type="spellStart"/>
      <w:r>
        <w:rPr>
          <w:sz w:val="20"/>
        </w:rPr>
        <w:t>ms</w:t>
      </w:r>
      <w:proofErr w:type="spellEnd"/>
      <w:r>
        <w:rPr>
          <w:sz w:val="20"/>
        </w:rPr>
        <w:t>; additional active time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132"/>
        <w:gridCol w:w="775"/>
        <w:gridCol w:w="712"/>
        <w:gridCol w:w="715"/>
        <w:gridCol w:w="1210"/>
        <w:gridCol w:w="1585"/>
        <w:gridCol w:w="1357"/>
      </w:tblGrid>
      <w:tr w:rsidR="00EC28D4">
        <w:trPr>
          <w:trHeight w:val="20"/>
          <w:jc w:val="center"/>
        </w:trPr>
        <w:tc>
          <w:tcPr>
            <w:tcW w:w="0" w:type="auto"/>
            <w:tcBorders>
              <w:left w:val="single" w:sz="4" w:space="0" w:color="auto"/>
            </w:tcBorders>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EC28D4">
        <w:trPr>
          <w:trHeight w:val="20"/>
          <w:jc w:val="center"/>
        </w:trPr>
        <w:tc>
          <w:tcPr>
            <w:tcW w:w="0" w:type="auto"/>
            <w:tcBorders>
              <w:left w:val="single" w:sz="4" w:space="0" w:color="auto"/>
            </w:tcBorders>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CDRX with XR traffic</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Aligned </w:t>
            </w: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every 50ms</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88.36%</w:t>
            </w:r>
          </w:p>
        </w:tc>
        <w:tc>
          <w:tcPr>
            <w:tcW w:w="0" w:type="auto"/>
            <w:shd w:val="clear" w:color="auto" w:fill="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10.4%</w:t>
            </w:r>
          </w:p>
        </w:tc>
      </w:tr>
      <w:tr w:rsidR="00EC28D4">
        <w:trPr>
          <w:trHeight w:val="90"/>
          <w:jc w:val="center"/>
        </w:trPr>
        <w:tc>
          <w:tcPr>
            <w:tcW w:w="0" w:type="auto"/>
            <w:tcBorders>
              <w:left w:val="single" w:sz="4" w:space="0" w:color="auto"/>
            </w:tcBorders>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Flexible additional active time + aligned CDRX</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Aligned </w:t>
            </w: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every 50ms</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w:t>
            </w:r>
          </w:p>
        </w:tc>
        <w:tc>
          <w:tcPr>
            <w:tcW w:w="0" w:type="auto"/>
            <w:shd w:val="clear" w:color="auto" w:fill="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30%</w:t>
            </w:r>
          </w:p>
        </w:tc>
      </w:tr>
    </w:tbl>
    <w:p w:rsidR="00EC28D4" w:rsidRDefault="006B6E2F">
      <w:pPr>
        <w:pStyle w:val="a4"/>
        <w:spacing w:beforeLines="100" w:before="240" w:after="120"/>
        <w:jc w:val="center"/>
        <w:rPr>
          <w:rFonts w:ascii="Times New Roman" w:hAnsi="Times New Roman"/>
        </w:rPr>
      </w:pPr>
      <w:r>
        <w:rPr>
          <w:rFonts w:ascii="Times New Roman" w:hAnsi="Times New Roman"/>
        </w:rPr>
        <w:t>Table 7</w:t>
      </w:r>
      <w:r>
        <w:rPr>
          <w:rFonts w:ascii="Times New Roman" w:hAnsi="Times New Roman"/>
          <w:szCs w:val="22"/>
        </w:rPr>
        <w:t xml:space="preserve"> </w:t>
      </w:r>
      <w:r>
        <w:rPr>
          <w:rFonts w:ascii="Times New Roman" w:hAnsi="Times New Roman"/>
        </w:rPr>
        <w:t>FR1 power consumption results in Indoor Hotspot scenario (VR45M, fps=60, DL + pose/control)</w:t>
      </w:r>
    </w:p>
    <w:p w:rsidR="00EC28D4" w:rsidRDefault="006B6E2F">
      <w:pPr>
        <w:spacing w:before="120" w:after="120"/>
        <w:jc w:val="center"/>
        <w:rPr>
          <w:sz w:val="20"/>
        </w:rPr>
      </w:pPr>
      <w:r>
        <w:rPr>
          <w:sz w:val="20"/>
        </w:rPr>
        <w:t>{Jitter</w:t>
      </w:r>
      <w:proofErr w:type="gramStart"/>
      <w:r>
        <w:rPr>
          <w:sz w:val="20"/>
        </w:rPr>
        <w:t>=[</w:t>
      </w:r>
      <w:proofErr w:type="gramEnd"/>
      <w:r>
        <w:rPr>
          <w:sz w:val="20"/>
        </w:rPr>
        <w:t>-8,8]</w:t>
      </w:r>
      <w:proofErr w:type="spellStart"/>
      <w:r>
        <w:rPr>
          <w:sz w:val="20"/>
        </w:rPr>
        <w:t>ms</w:t>
      </w:r>
      <w:proofErr w:type="spellEnd"/>
      <w:r>
        <w:rPr>
          <w:sz w:val="20"/>
        </w:rPr>
        <w:t>; additional active time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1180"/>
        <w:gridCol w:w="771"/>
        <w:gridCol w:w="708"/>
        <w:gridCol w:w="711"/>
        <w:gridCol w:w="1206"/>
        <w:gridCol w:w="1571"/>
        <w:gridCol w:w="1373"/>
      </w:tblGrid>
      <w:tr w:rsidR="00EC28D4">
        <w:trPr>
          <w:trHeight w:val="20"/>
          <w:jc w:val="center"/>
        </w:trPr>
        <w:tc>
          <w:tcPr>
            <w:tcW w:w="0" w:type="auto"/>
            <w:tcBorders>
              <w:left w:val="single" w:sz="4" w:space="0" w:color="auto"/>
            </w:tcBorders>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proofErr w:type="spellStart"/>
            <w:r>
              <w:rPr>
                <w:rFonts w:ascii="Times New Roman" w:hAnsi="Times New Roman" w:cs="Times New Roman"/>
                <w:b/>
                <w:sz w:val="18"/>
                <w:szCs w:val="18"/>
              </w:rPr>
              <w:t>Ues</w:t>
            </w:r>
            <w:proofErr w:type="spellEnd"/>
            <w:r>
              <w:rPr>
                <w:rFonts w:ascii="Times New Roman" w:hAnsi="Times New Roman" w:cs="Times New Roman"/>
                <w:b/>
                <w:sz w:val="18"/>
                <w:szCs w:val="18"/>
              </w:rPr>
              <w:t xml:space="preserve"> (%)</w:t>
            </w:r>
          </w:p>
        </w:tc>
      </w:tr>
      <w:tr w:rsidR="00EC28D4">
        <w:trPr>
          <w:trHeight w:val="20"/>
          <w:jc w:val="center"/>
        </w:trPr>
        <w:tc>
          <w:tcPr>
            <w:tcW w:w="0" w:type="auto"/>
            <w:tcBorders>
              <w:left w:val="single" w:sz="4" w:space="0" w:color="auto"/>
            </w:tcBorders>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CDRX with XR traffic</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every 50ms</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w:t>
            </w:r>
          </w:p>
        </w:tc>
        <w:tc>
          <w:tcPr>
            <w:tcW w:w="0" w:type="auto"/>
            <w:shd w:val="clear" w:color="auto" w:fill="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7.5%</w:t>
            </w:r>
          </w:p>
        </w:tc>
      </w:tr>
      <w:tr w:rsidR="00EC28D4">
        <w:trPr>
          <w:trHeight w:val="90"/>
          <w:jc w:val="center"/>
        </w:trPr>
        <w:tc>
          <w:tcPr>
            <w:tcW w:w="0" w:type="auto"/>
            <w:tcBorders>
              <w:left w:val="single" w:sz="4" w:space="0" w:color="auto"/>
            </w:tcBorders>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Flexible additional active time + aligned CDRX </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every 50ms</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88.1%</w:t>
            </w:r>
          </w:p>
        </w:tc>
        <w:tc>
          <w:tcPr>
            <w:tcW w:w="0" w:type="auto"/>
            <w:shd w:val="clear" w:color="auto" w:fill="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15.16%</w:t>
            </w:r>
          </w:p>
        </w:tc>
      </w:tr>
    </w:tbl>
    <w:p w:rsidR="00EC28D4" w:rsidRDefault="006B6E2F">
      <w:pPr>
        <w:pStyle w:val="a4"/>
        <w:spacing w:before="120" w:after="120"/>
        <w:jc w:val="center"/>
        <w:rPr>
          <w:rFonts w:ascii="Times New Roman" w:hAnsi="Times New Roman"/>
        </w:rPr>
      </w:pPr>
      <w:r>
        <w:rPr>
          <w:rFonts w:ascii="Times New Roman" w:hAnsi="Times New Roman"/>
        </w:rPr>
        <w:t>Table 8</w:t>
      </w:r>
      <w:r>
        <w:rPr>
          <w:rFonts w:ascii="Times New Roman" w:hAnsi="Times New Roman"/>
          <w:szCs w:val="22"/>
        </w:rPr>
        <w:t xml:space="preserve"> </w:t>
      </w:r>
      <w:r>
        <w:rPr>
          <w:rFonts w:ascii="Times New Roman" w:hAnsi="Times New Roman"/>
        </w:rPr>
        <w:t>FR1 power consumption results in Indoor Hotspot scenario (VR45M, fps=60, DL only)</w:t>
      </w:r>
    </w:p>
    <w:p w:rsidR="00EC28D4" w:rsidRDefault="006B6E2F">
      <w:pPr>
        <w:spacing w:before="120" w:after="120"/>
        <w:jc w:val="center"/>
        <w:rPr>
          <w:sz w:val="20"/>
        </w:rPr>
      </w:pPr>
      <w:r>
        <w:rPr>
          <w:sz w:val="20"/>
        </w:rPr>
        <w:t>{Jitter</w:t>
      </w:r>
      <w:proofErr w:type="gramStart"/>
      <w:r>
        <w:rPr>
          <w:sz w:val="20"/>
        </w:rPr>
        <w:t>=[</w:t>
      </w:r>
      <w:proofErr w:type="gramEnd"/>
      <w:r>
        <w:rPr>
          <w:sz w:val="20"/>
        </w:rPr>
        <w:t>-8,8]</w:t>
      </w:r>
      <w:proofErr w:type="spellStart"/>
      <w:r>
        <w:rPr>
          <w:sz w:val="20"/>
        </w:rPr>
        <w:t>ms</w:t>
      </w:r>
      <w:proofErr w:type="spellEnd"/>
      <w:r>
        <w:rPr>
          <w:sz w:val="20"/>
        </w:rPr>
        <w:t>; additional active time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1134"/>
        <w:gridCol w:w="776"/>
        <w:gridCol w:w="713"/>
        <w:gridCol w:w="716"/>
        <w:gridCol w:w="1211"/>
        <w:gridCol w:w="1587"/>
        <w:gridCol w:w="1343"/>
      </w:tblGrid>
      <w:tr w:rsidR="00EC28D4">
        <w:trPr>
          <w:trHeight w:val="20"/>
          <w:jc w:val="center"/>
        </w:trPr>
        <w:tc>
          <w:tcPr>
            <w:tcW w:w="0" w:type="auto"/>
            <w:tcBorders>
              <w:left w:val="single" w:sz="4" w:space="0" w:color="auto"/>
            </w:tcBorders>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proofErr w:type="spellStart"/>
            <w:r>
              <w:rPr>
                <w:rFonts w:ascii="Times New Roman" w:hAnsi="Times New Roman" w:cs="Times New Roman"/>
                <w:b/>
                <w:sz w:val="18"/>
                <w:szCs w:val="18"/>
              </w:rPr>
              <w:t>Ues</w:t>
            </w:r>
            <w:proofErr w:type="spellEnd"/>
            <w:r>
              <w:rPr>
                <w:rFonts w:ascii="Times New Roman" w:hAnsi="Times New Roman" w:cs="Times New Roman"/>
                <w:b/>
                <w:sz w:val="18"/>
                <w:szCs w:val="18"/>
              </w:rPr>
              <w:t xml:space="preserve"> (%)</w:t>
            </w:r>
          </w:p>
        </w:tc>
      </w:tr>
      <w:tr w:rsidR="00EC28D4">
        <w:trPr>
          <w:trHeight w:val="20"/>
          <w:jc w:val="center"/>
        </w:trPr>
        <w:tc>
          <w:tcPr>
            <w:tcW w:w="0" w:type="auto"/>
            <w:tcBorders>
              <w:left w:val="single" w:sz="4" w:space="0" w:color="auto"/>
            </w:tcBorders>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CDRX with XR traffic</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Aligned </w:t>
            </w: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every 50ms</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w:t>
            </w:r>
          </w:p>
        </w:tc>
        <w:tc>
          <w:tcPr>
            <w:tcW w:w="0" w:type="auto"/>
            <w:shd w:val="clear" w:color="auto" w:fill="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8.47%</w:t>
            </w:r>
          </w:p>
        </w:tc>
      </w:tr>
      <w:tr w:rsidR="00EC28D4">
        <w:trPr>
          <w:trHeight w:val="90"/>
          <w:jc w:val="center"/>
        </w:trPr>
        <w:tc>
          <w:tcPr>
            <w:tcW w:w="0" w:type="auto"/>
            <w:tcBorders>
              <w:left w:val="single" w:sz="4" w:space="0" w:color="auto"/>
            </w:tcBorders>
            <w:shd w:val="clear" w:color="auto" w:fill="auto"/>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Flexible additional active time + aligned CDRX </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Aligned </w:t>
            </w: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every 50ms</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88.1%</w:t>
            </w:r>
          </w:p>
        </w:tc>
        <w:tc>
          <w:tcPr>
            <w:tcW w:w="0" w:type="auto"/>
            <w:shd w:val="clear" w:color="auto" w:fill="auto"/>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20%</w:t>
            </w:r>
          </w:p>
        </w:tc>
      </w:tr>
    </w:tbl>
    <w:p w:rsidR="00EC28D4" w:rsidRDefault="00EC28D4">
      <w:pPr>
        <w:spacing w:before="120" w:after="120" w:line="256" w:lineRule="auto"/>
        <w:jc w:val="center"/>
        <w:rPr>
          <w:szCs w:val="22"/>
        </w:rPr>
      </w:pPr>
    </w:p>
    <w:p w:rsidR="00EC28D4" w:rsidRDefault="006B6E2F">
      <w:pPr>
        <w:spacing w:before="120" w:after="120" w:line="256" w:lineRule="auto"/>
        <w:jc w:val="center"/>
        <w:rPr>
          <w:sz w:val="20"/>
        </w:rPr>
      </w:pPr>
      <w:r>
        <w:rPr>
          <w:sz w:val="20"/>
        </w:rPr>
        <w:t xml:space="preserve">Table 9 FR1 power consumption results in Indoor Hotspot scenario </w:t>
      </w:r>
      <w:r>
        <w:rPr>
          <w:rFonts w:hint="eastAsia"/>
          <w:sz w:val="20"/>
        </w:rPr>
        <w:t>(CG30M + pose/control</w:t>
      </w:r>
      <w:r>
        <w:rPr>
          <w:sz w:val="20"/>
        </w:rPr>
        <w:t>)</w:t>
      </w:r>
    </w:p>
    <w:p w:rsidR="00EC28D4" w:rsidRDefault="006B6E2F">
      <w:pPr>
        <w:spacing w:before="120" w:after="120"/>
        <w:jc w:val="center"/>
        <w:rPr>
          <w:sz w:val="20"/>
        </w:rPr>
      </w:pPr>
      <w:r>
        <w:rPr>
          <w:sz w:val="20"/>
        </w:rPr>
        <w:lastRenderedPageBreak/>
        <w:t>{Jitter</w:t>
      </w:r>
      <w:proofErr w:type="gramStart"/>
      <w:r>
        <w:rPr>
          <w:sz w:val="20"/>
        </w:rPr>
        <w:t>=[</w:t>
      </w:r>
      <w:proofErr w:type="gramEnd"/>
      <w:r>
        <w:rPr>
          <w:sz w:val="20"/>
        </w:rPr>
        <w:t>-4,4]</w:t>
      </w:r>
      <w:proofErr w:type="spellStart"/>
      <w:r>
        <w:rPr>
          <w:sz w:val="20"/>
        </w:rPr>
        <w:t>ms</w:t>
      </w:r>
      <w:proofErr w:type="spellEnd"/>
      <w:r>
        <w:rPr>
          <w:sz w:val="20"/>
        </w:rPr>
        <w:t>; additional active time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104"/>
        <w:gridCol w:w="778"/>
        <w:gridCol w:w="715"/>
        <w:gridCol w:w="718"/>
        <w:gridCol w:w="1213"/>
        <w:gridCol w:w="1592"/>
        <w:gridCol w:w="1349"/>
      </w:tblGrid>
      <w:tr w:rsidR="00EC28D4">
        <w:trPr>
          <w:trHeight w:val="20"/>
          <w:jc w:val="center"/>
        </w:trPr>
        <w:tc>
          <w:tcPr>
            <w:tcW w:w="0" w:type="auto"/>
            <w:tcBorders>
              <w:left w:val="single" w:sz="4" w:space="0" w:color="auto"/>
            </w:tcBorders>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proofErr w:type="spellStart"/>
            <w:r>
              <w:rPr>
                <w:rFonts w:ascii="Times New Roman" w:hAnsi="Times New Roman" w:cs="Times New Roman"/>
                <w:b/>
                <w:sz w:val="18"/>
                <w:szCs w:val="18"/>
              </w:rPr>
              <w:t>Ues</w:t>
            </w:r>
            <w:proofErr w:type="spellEnd"/>
            <w:r>
              <w:rPr>
                <w:rFonts w:ascii="Times New Roman" w:hAnsi="Times New Roman" w:cs="Times New Roman"/>
                <w:b/>
                <w:sz w:val="18"/>
                <w:szCs w:val="18"/>
              </w:rPr>
              <w:t xml:space="preserve"> (%)</w:t>
            </w:r>
          </w:p>
        </w:tc>
      </w:tr>
      <w:tr w:rsidR="00EC28D4">
        <w:trPr>
          <w:trHeight w:val="20"/>
          <w:jc w:val="center"/>
        </w:trPr>
        <w:tc>
          <w:tcPr>
            <w:tcW w:w="0" w:type="auto"/>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21.2%</w:t>
            </w:r>
          </w:p>
        </w:tc>
      </w:tr>
      <w:tr w:rsidR="00EC28D4">
        <w:trPr>
          <w:trHeight w:val="20"/>
          <w:jc w:val="center"/>
        </w:trPr>
        <w:tc>
          <w:tcPr>
            <w:tcW w:w="0" w:type="auto"/>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Flexible additional active time + aligned CDRX </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r>
              <w:rPr>
                <w:rFonts w:ascii="Times New Roman" w:hAnsi="Times New Roman" w:cs="Times New Roman"/>
                <w:sz w:val="18"/>
                <w:szCs w:val="18"/>
              </w:rPr>
              <w:t>8.19%</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21.3%</w:t>
            </w:r>
          </w:p>
        </w:tc>
      </w:tr>
    </w:tbl>
    <w:p w:rsidR="00EC28D4" w:rsidRDefault="00EC28D4">
      <w:pPr>
        <w:spacing w:before="120" w:after="120" w:line="256" w:lineRule="auto"/>
        <w:jc w:val="center"/>
        <w:rPr>
          <w:szCs w:val="22"/>
        </w:rPr>
      </w:pPr>
    </w:p>
    <w:p w:rsidR="00EC28D4" w:rsidRDefault="006B6E2F">
      <w:pPr>
        <w:spacing w:before="120" w:after="120" w:line="256" w:lineRule="auto"/>
        <w:jc w:val="center"/>
        <w:rPr>
          <w:sz w:val="20"/>
        </w:rPr>
      </w:pPr>
      <w:bookmarkStart w:id="5" w:name="_Ref111231731"/>
      <w:r>
        <w:rPr>
          <w:sz w:val="20"/>
        </w:rPr>
        <w:t xml:space="preserve">Table </w:t>
      </w:r>
      <w:r>
        <w:rPr>
          <w:sz w:val="20"/>
        </w:rPr>
        <w:fldChar w:fldCharType="begin"/>
      </w:r>
      <w:r>
        <w:rPr>
          <w:sz w:val="20"/>
        </w:rPr>
        <w:instrText xml:space="preserve"> SEQ Table \* ARABIC </w:instrText>
      </w:r>
      <w:r>
        <w:rPr>
          <w:sz w:val="20"/>
        </w:rPr>
        <w:fldChar w:fldCharType="separate"/>
      </w:r>
      <w:r>
        <w:rPr>
          <w:sz w:val="20"/>
        </w:rPr>
        <w:t>10</w:t>
      </w:r>
      <w:r>
        <w:rPr>
          <w:sz w:val="20"/>
        </w:rPr>
        <w:fldChar w:fldCharType="end"/>
      </w:r>
      <w:r>
        <w:rPr>
          <w:sz w:val="20"/>
        </w:rPr>
        <w:t xml:space="preserve"> FR1 power consumption results in Indoor Hotspot scenario</w:t>
      </w:r>
      <w:r>
        <w:rPr>
          <w:rFonts w:hint="eastAsia"/>
          <w:sz w:val="20"/>
        </w:rPr>
        <w:t xml:space="preserve"> </w:t>
      </w:r>
      <w:r>
        <w:rPr>
          <w:sz w:val="20"/>
        </w:rPr>
        <w:t>(</w:t>
      </w:r>
      <w:r>
        <w:rPr>
          <w:rFonts w:hint="eastAsia"/>
          <w:sz w:val="20"/>
        </w:rPr>
        <w:t>CG30M</w:t>
      </w:r>
      <w:r>
        <w:rPr>
          <w:sz w:val="20"/>
        </w:rPr>
        <w:t>, DL only)</w:t>
      </w:r>
      <w:bookmarkEnd w:id="5"/>
    </w:p>
    <w:p w:rsidR="00EC28D4" w:rsidRDefault="006B6E2F">
      <w:pPr>
        <w:spacing w:before="120" w:after="120"/>
        <w:jc w:val="center"/>
        <w:rPr>
          <w:sz w:val="20"/>
        </w:rPr>
      </w:pPr>
      <w:r>
        <w:rPr>
          <w:sz w:val="20"/>
        </w:rPr>
        <w:t>{Jitter</w:t>
      </w:r>
      <w:proofErr w:type="gramStart"/>
      <w:r>
        <w:rPr>
          <w:sz w:val="20"/>
        </w:rPr>
        <w:t>=[</w:t>
      </w:r>
      <w:proofErr w:type="gramEnd"/>
      <w:r>
        <w:rPr>
          <w:sz w:val="20"/>
        </w:rPr>
        <w:t>-4,4]</w:t>
      </w:r>
      <w:proofErr w:type="spellStart"/>
      <w:r>
        <w:rPr>
          <w:sz w:val="20"/>
        </w:rPr>
        <w:t>ms</w:t>
      </w:r>
      <w:proofErr w:type="spellEnd"/>
      <w:r>
        <w:rPr>
          <w:sz w:val="20"/>
        </w:rPr>
        <w:t>; additional active time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104"/>
        <w:gridCol w:w="778"/>
        <w:gridCol w:w="715"/>
        <w:gridCol w:w="718"/>
        <w:gridCol w:w="1213"/>
        <w:gridCol w:w="1592"/>
        <w:gridCol w:w="1349"/>
      </w:tblGrid>
      <w:tr w:rsidR="00EC28D4">
        <w:trPr>
          <w:trHeight w:val="20"/>
          <w:jc w:val="center"/>
        </w:trPr>
        <w:tc>
          <w:tcPr>
            <w:tcW w:w="0" w:type="auto"/>
            <w:tcBorders>
              <w:left w:val="single" w:sz="4" w:space="0" w:color="auto"/>
            </w:tcBorders>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rsidR="00EC28D4" w:rsidRDefault="006B6E2F">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proofErr w:type="spellStart"/>
            <w:r>
              <w:rPr>
                <w:rFonts w:ascii="Times New Roman" w:hAnsi="Times New Roman" w:cs="Times New Roman"/>
                <w:b/>
                <w:sz w:val="18"/>
                <w:szCs w:val="18"/>
              </w:rPr>
              <w:t>Ues</w:t>
            </w:r>
            <w:proofErr w:type="spellEnd"/>
            <w:r>
              <w:rPr>
                <w:rFonts w:ascii="Times New Roman" w:hAnsi="Times New Roman" w:cs="Times New Roman"/>
                <w:b/>
                <w:sz w:val="18"/>
                <w:szCs w:val="18"/>
              </w:rPr>
              <w:t xml:space="preserve"> (%)</w:t>
            </w:r>
          </w:p>
        </w:tc>
      </w:tr>
      <w:tr w:rsidR="00EC28D4">
        <w:trPr>
          <w:trHeight w:val="20"/>
          <w:jc w:val="center"/>
        </w:trPr>
        <w:tc>
          <w:tcPr>
            <w:tcW w:w="0" w:type="auto"/>
            <w:vMerge w:val="restart"/>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30.9%</w:t>
            </w:r>
          </w:p>
        </w:tc>
      </w:tr>
      <w:tr w:rsidR="00EC28D4">
        <w:trPr>
          <w:trHeight w:val="20"/>
          <w:jc w:val="center"/>
        </w:trPr>
        <w:tc>
          <w:tcPr>
            <w:tcW w:w="0" w:type="auto"/>
            <w:vMerge/>
            <w:tcBorders>
              <w:left w:val="single" w:sz="4" w:space="0" w:color="auto"/>
            </w:tcBorders>
            <w:shd w:val="clear" w:color="auto" w:fill="auto"/>
            <w:vAlign w:val="center"/>
          </w:tcPr>
          <w:p w:rsidR="00EC28D4" w:rsidRDefault="00EC28D4">
            <w:pPr>
              <w:pStyle w:val="xxmsonormal"/>
              <w:spacing w:beforeLines="0" w:before="0" w:afterLines="0" w:after="0" w:line="240" w:lineRule="auto"/>
              <w:jc w:val="center"/>
              <w:rPr>
                <w:rFonts w:ascii="Times New Roman" w:hAnsi="Times New Roman" w:cs="Times New Roman"/>
                <w:sz w:val="18"/>
                <w:szCs w:val="18"/>
              </w:rPr>
            </w:pP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0" w:type="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88.89%</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20.6%</w:t>
            </w:r>
          </w:p>
        </w:tc>
      </w:tr>
      <w:tr w:rsidR="00EC28D4">
        <w:trPr>
          <w:trHeight w:val="90"/>
          <w:jc w:val="center"/>
        </w:trPr>
        <w:tc>
          <w:tcPr>
            <w:tcW w:w="0" w:type="auto"/>
            <w:tcBorders>
              <w:left w:val="single" w:sz="4" w:space="0" w:color="auto"/>
            </w:tcBorders>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Flexible additional active time + aligned CDRX</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88.19%</w:t>
            </w:r>
          </w:p>
        </w:tc>
        <w:tc>
          <w:tcPr>
            <w:tcW w:w="0" w:type="auto"/>
            <w:shd w:val="clear" w:color="auto" w:fill="auto"/>
            <w:vAlign w:val="center"/>
          </w:tcPr>
          <w:p w:rsidR="00EC28D4" w:rsidRDefault="006B6E2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32.4%</w:t>
            </w:r>
          </w:p>
        </w:tc>
      </w:tr>
    </w:tbl>
    <w:p w:rsidR="00EC28D4" w:rsidRDefault="00EC28D4">
      <w:pPr>
        <w:widowControl w:val="0"/>
        <w:spacing w:beforeLines="0" w:before="120" w:afterLines="0" w:after="120" w:line="240" w:lineRule="auto"/>
        <w:jc w:val="center"/>
        <w:rPr>
          <w:rFonts w:eastAsia="黑体"/>
          <w:sz w:val="20"/>
          <w:szCs w:val="24"/>
        </w:rPr>
      </w:pPr>
    </w:p>
    <w:p w:rsidR="00EC28D4" w:rsidRDefault="006B6E2F">
      <w:pPr>
        <w:widowControl w:val="0"/>
        <w:spacing w:beforeLines="0" w:before="120" w:afterLines="0" w:after="120" w:line="240" w:lineRule="auto"/>
        <w:jc w:val="center"/>
        <w:rPr>
          <w:rFonts w:ascii="Arial" w:eastAsia="黑体" w:hAnsi="Arial"/>
          <w:sz w:val="18"/>
          <w:szCs w:val="18"/>
        </w:rPr>
      </w:pPr>
      <w:r>
        <w:rPr>
          <w:rFonts w:eastAsia="黑体"/>
          <w:sz w:val="20"/>
          <w:szCs w:val="24"/>
        </w:rPr>
        <w:t>Table 11</w:t>
      </w:r>
      <w:r>
        <w:rPr>
          <w:rFonts w:eastAsia="黑体"/>
          <w:sz w:val="20"/>
          <w:szCs w:val="22"/>
        </w:rPr>
        <w:t xml:space="preserve"> </w:t>
      </w:r>
      <w:r>
        <w:rPr>
          <w:rFonts w:eastAsia="黑体"/>
          <w:sz w:val="20"/>
          <w:szCs w:val="24"/>
        </w:rPr>
        <w:t>FR1 power consumption results in</w:t>
      </w:r>
      <w:r>
        <w:rPr>
          <w:rFonts w:eastAsia="黑体" w:hint="eastAsia"/>
          <w:sz w:val="20"/>
          <w:szCs w:val="24"/>
        </w:rPr>
        <w:t xml:space="preserve"> Dense Urban</w:t>
      </w:r>
      <w:r>
        <w:rPr>
          <w:rFonts w:eastAsia="黑体"/>
          <w:sz w:val="20"/>
          <w:szCs w:val="24"/>
        </w:rPr>
        <w:t xml:space="preserve"> scenario (VR45M, fps=60, DL only, jitter=[-</w:t>
      </w:r>
      <w:r>
        <w:rPr>
          <w:rFonts w:eastAsia="黑体" w:hint="eastAsia"/>
          <w:sz w:val="20"/>
          <w:szCs w:val="24"/>
        </w:rPr>
        <w:t>4</w:t>
      </w:r>
      <w:r>
        <w:rPr>
          <w:rFonts w:eastAsia="黑体"/>
          <w:sz w:val="20"/>
          <w:szCs w:val="24"/>
        </w:rPr>
        <w:t>,</w:t>
      </w:r>
      <w:r>
        <w:rPr>
          <w:rFonts w:eastAsia="黑体" w:hint="eastAsia"/>
          <w:sz w:val="20"/>
          <w:szCs w:val="24"/>
        </w:rPr>
        <w:t>4</w:t>
      </w:r>
      <w:r>
        <w:rPr>
          <w:rFonts w:eastAsia="黑体"/>
          <w:sz w:val="20"/>
          <w:szCs w:val="24"/>
        </w:rPr>
        <w:t>]</w:t>
      </w:r>
      <w:proofErr w:type="spellStart"/>
      <w:r>
        <w:rPr>
          <w:rFonts w:eastAsia="黑体"/>
          <w:sz w:val="20"/>
          <w:szCs w:val="24"/>
        </w:rPr>
        <w:t>ms</w:t>
      </w:r>
      <w:proofErr w:type="spellEnd"/>
      <w:r>
        <w:rPr>
          <w:rFonts w:eastAsia="黑体"/>
          <w:sz w:val="20"/>
          <w:szCs w:val="24"/>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128"/>
        <w:gridCol w:w="774"/>
        <w:gridCol w:w="711"/>
        <w:gridCol w:w="714"/>
        <w:gridCol w:w="1209"/>
        <w:gridCol w:w="1580"/>
        <w:gridCol w:w="1383"/>
      </w:tblGrid>
      <w:tr w:rsidR="00EC28D4">
        <w:trPr>
          <w:trHeight w:val="20"/>
          <w:jc w:val="center"/>
        </w:trPr>
        <w:tc>
          <w:tcPr>
            <w:tcW w:w="0" w:type="auto"/>
            <w:tcBorders>
              <w:left w:val="single" w:sz="4" w:space="0" w:color="auto"/>
            </w:tcBorders>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Power saving scheme</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CDRX cycle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ODT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IAT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#UE /cell</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floor (Capacity)</w:t>
            </w:r>
          </w:p>
        </w:tc>
        <w:tc>
          <w:tcPr>
            <w:tcW w:w="0" w:type="auto"/>
            <w:vAlign w:val="center"/>
          </w:tcPr>
          <w:p w:rsidR="00EC28D4" w:rsidRDefault="006B6E2F">
            <w:pPr>
              <w:widowControl w:val="0"/>
              <w:spacing w:beforeLines="0" w:before="79" w:afterLines="0" w:after="79" w:line="240" w:lineRule="auto"/>
              <w:jc w:val="center"/>
              <w:rPr>
                <w:b/>
                <w:sz w:val="18"/>
                <w:szCs w:val="18"/>
              </w:rPr>
            </w:pPr>
            <w:r>
              <w:rPr>
                <w:b/>
                <w:sz w:val="18"/>
                <w:szCs w:val="18"/>
              </w:rPr>
              <w:t>Percentage of satisfied UE</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 xml:space="preserve">Mean PSG of all </w:t>
            </w:r>
            <w:proofErr w:type="spellStart"/>
            <w:r>
              <w:rPr>
                <w:b/>
                <w:sz w:val="18"/>
                <w:szCs w:val="18"/>
              </w:rPr>
              <w:t>Ues</w:t>
            </w:r>
            <w:proofErr w:type="spellEnd"/>
            <w:r>
              <w:rPr>
                <w:b/>
                <w:sz w:val="18"/>
                <w:szCs w:val="18"/>
              </w:rPr>
              <w:t xml:space="preserve"> (%)</w:t>
            </w:r>
          </w:p>
        </w:tc>
      </w:tr>
      <w:tr w:rsidR="00EC28D4">
        <w:trPr>
          <w:trHeight w:val="20"/>
          <w:jc w:val="center"/>
        </w:trPr>
        <w:tc>
          <w:tcPr>
            <w:tcW w:w="0" w:type="auto"/>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10</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16%</w:t>
            </w:r>
          </w:p>
        </w:tc>
      </w:tr>
      <w:tr w:rsidR="00EC28D4">
        <w:trPr>
          <w:trHeight w:val="393"/>
          <w:jc w:val="center"/>
        </w:trPr>
        <w:tc>
          <w:tcPr>
            <w:tcW w:w="0" w:type="auto"/>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Flexible additional active time + aligned CDRX</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2</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91.84%</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26.24%</w:t>
            </w:r>
          </w:p>
        </w:tc>
      </w:tr>
    </w:tbl>
    <w:p w:rsidR="00EC28D4" w:rsidRDefault="00EC28D4">
      <w:pPr>
        <w:widowControl w:val="0"/>
        <w:spacing w:beforeLines="0" w:before="0" w:afterLines="0" w:after="0" w:line="240" w:lineRule="auto"/>
        <w:rPr>
          <w:szCs w:val="24"/>
        </w:rPr>
      </w:pPr>
    </w:p>
    <w:p w:rsidR="00EC28D4" w:rsidRDefault="006B6E2F">
      <w:pPr>
        <w:widowControl w:val="0"/>
        <w:spacing w:beforeLines="0" w:before="120" w:afterLines="0" w:after="120" w:line="240" w:lineRule="auto"/>
        <w:jc w:val="center"/>
        <w:rPr>
          <w:rFonts w:ascii="Arial" w:eastAsia="黑体" w:hAnsi="Arial"/>
          <w:sz w:val="18"/>
          <w:szCs w:val="18"/>
        </w:rPr>
      </w:pPr>
      <w:r>
        <w:rPr>
          <w:rFonts w:eastAsia="黑体"/>
          <w:sz w:val="20"/>
          <w:szCs w:val="24"/>
        </w:rPr>
        <w:t>Table 12</w:t>
      </w:r>
      <w:r>
        <w:rPr>
          <w:rFonts w:eastAsia="黑体"/>
          <w:sz w:val="20"/>
          <w:szCs w:val="22"/>
        </w:rPr>
        <w:t xml:space="preserve"> </w:t>
      </w:r>
      <w:r>
        <w:rPr>
          <w:rFonts w:eastAsia="黑体"/>
          <w:sz w:val="20"/>
          <w:szCs w:val="24"/>
        </w:rPr>
        <w:t>FR1 power consumption results in</w:t>
      </w:r>
      <w:r>
        <w:rPr>
          <w:rFonts w:eastAsia="黑体" w:hint="eastAsia"/>
          <w:sz w:val="20"/>
          <w:szCs w:val="24"/>
        </w:rPr>
        <w:t xml:space="preserve"> Dense Urban</w:t>
      </w:r>
      <w:r>
        <w:rPr>
          <w:rFonts w:eastAsia="黑体"/>
          <w:sz w:val="20"/>
          <w:szCs w:val="24"/>
        </w:rPr>
        <w:t xml:space="preserve"> scenario (VR45M, fps=60, DL only, jitter=[-</w:t>
      </w:r>
      <w:r>
        <w:rPr>
          <w:rFonts w:eastAsia="黑体" w:hint="eastAsia"/>
          <w:sz w:val="20"/>
          <w:szCs w:val="24"/>
        </w:rPr>
        <w:t>8</w:t>
      </w:r>
      <w:r>
        <w:rPr>
          <w:rFonts w:eastAsia="黑体"/>
          <w:sz w:val="20"/>
          <w:szCs w:val="24"/>
        </w:rPr>
        <w:t>,</w:t>
      </w:r>
      <w:r>
        <w:rPr>
          <w:rFonts w:eastAsia="黑体" w:hint="eastAsia"/>
          <w:sz w:val="20"/>
          <w:szCs w:val="24"/>
        </w:rPr>
        <w:t>8</w:t>
      </w:r>
      <w:r>
        <w:rPr>
          <w:rFonts w:eastAsia="黑体"/>
          <w:sz w:val="20"/>
          <w:szCs w:val="24"/>
        </w:rPr>
        <w:t>]</w:t>
      </w:r>
      <w:proofErr w:type="spellStart"/>
      <w:r>
        <w:rPr>
          <w:rFonts w:eastAsia="黑体"/>
          <w:sz w:val="20"/>
          <w:szCs w:val="24"/>
        </w:rPr>
        <w:t>ms</w:t>
      </w:r>
      <w:proofErr w:type="spellEnd"/>
      <w:r>
        <w:rPr>
          <w:rFonts w:eastAsia="黑体"/>
          <w:sz w:val="20"/>
          <w:szCs w:val="24"/>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128"/>
        <w:gridCol w:w="774"/>
        <w:gridCol w:w="711"/>
        <w:gridCol w:w="714"/>
        <w:gridCol w:w="1209"/>
        <w:gridCol w:w="1580"/>
        <w:gridCol w:w="1383"/>
      </w:tblGrid>
      <w:tr w:rsidR="00EC28D4">
        <w:trPr>
          <w:trHeight w:val="20"/>
          <w:jc w:val="center"/>
        </w:trPr>
        <w:tc>
          <w:tcPr>
            <w:tcW w:w="0" w:type="auto"/>
            <w:tcBorders>
              <w:left w:val="single" w:sz="4" w:space="0" w:color="auto"/>
            </w:tcBorders>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Power saving scheme</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CDRX cycle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ODT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IAT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#UE /cell</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floor (Capacity)</w:t>
            </w:r>
          </w:p>
        </w:tc>
        <w:tc>
          <w:tcPr>
            <w:tcW w:w="0" w:type="auto"/>
            <w:vAlign w:val="center"/>
          </w:tcPr>
          <w:p w:rsidR="00EC28D4" w:rsidRDefault="006B6E2F">
            <w:pPr>
              <w:widowControl w:val="0"/>
              <w:spacing w:beforeLines="0" w:before="79" w:afterLines="0" w:after="79" w:line="240" w:lineRule="auto"/>
              <w:jc w:val="center"/>
              <w:rPr>
                <w:b/>
                <w:sz w:val="18"/>
                <w:szCs w:val="18"/>
              </w:rPr>
            </w:pPr>
            <w:r>
              <w:rPr>
                <w:b/>
                <w:sz w:val="18"/>
                <w:szCs w:val="18"/>
              </w:rPr>
              <w:t>Percentage of satisfied UE</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 xml:space="preserve">Mean PSG of all </w:t>
            </w:r>
            <w:proofErr w:type="spellStart"/>
            <w:r>
              <w:rPr>
                <w:b/>
                <w:sz w:val="18"/>
                <w:szCs w:val="18"/>
              </w:rPr>
              <w:t>Ues</w:t>
            </w:r>
            <w:proofErr w:type="spellEnd"/>
            <w:r>
              <w:rPr>
                <w:b/>
                <w:sz w:val="18"/>
                <w:szCs w:val="18"/>
              </w:rPr>
              <w:t xml:space="preserve"> (%)</w:t>
            </w:r>
          </w:p>
        </w:tc>
      </w:tr>
      <w:tr w:rsidR="00EC28D4">
        <w:trPr>
          <w:trHeight w:val="20"/>
          <w:jc w:val="center"/>
        </w:trPr>
        <w:tc>
          <w:tcPr>
            <w:tcW w:w="0" w:type="auto"/>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14</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87%</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4.86%</w:t>
            </w:r>
          </w:p>
        </w:tc>
      </w:tr>
      <w:tr w:rsidR="00EC28D4">
        <w:trPr>
          <w:trHeight w:val="354"/>
          <w:jc w:val="center"/>
        </w:trPr>
        <w:tc>
          <w:tcPr>
            <w:tcW w:w="0" w:type="auto"/>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 xml:space="preserve">Flexible additional active time + aligned CDRX </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2</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20.53%</w:t>
            </w:r>
          </w:p>
        </w:tc>
      </w:tr>
    </w:tbl>
    <w:p w:rsidR="00EC28D4" w:rsidRDefault="00EC28D4">
      <w:pPr>
        <w:spacing w:before="120" w:after="120"/>
        <w:ind w:firstLineChars="200" w:firstLine="420"/>
      </w:pPr>
    </w:p>
    <w:p w:rsidR="00EC28D4" w:rsidRPr="00AD5A4F" w:rsidRDefault="006B6E2F">
      <w:pPr>
        <w:pStyle w:val="YJ-Proposal"/>
        <w:numPr>
          <w:ilvl w:val="0"/>
          <w:numId w:val="0"/>
        </w:numPr>
        <w:spacing w:before="120" w:after="120"/>
        <w:jc w:val="both"/>
        <w:rPr>
          <w:i w:val="0"/>
          <w:iCs w:val="0"/>
        </w:rPr>
      </w:pPr>
      <w:bookmarkStart w:id="6" w:name="_Toc28106"/>
      <w:bookmarkStart w:id="7" w:name="_Toc21508"/>
      <w:bookmarkStart w:id="8" w:name="_Toc2807"/>
      <w:bookmarkStart w:id="9" w:name="_Toc17450"/>
      <w:bookmarkStart w:id="10" w:name="_Toc110950866"/>
      <w:r>
        <w:rPr>
          <w:i w:val="0"/>
          <w:iCs w:val="0"/>
          <w:lang w:val="en-US"/>
        </w:rPr>
        <w:t>Observation 2:</w:t>
      </w:r>
      <w:r>
        <w:rPr>
          <w:i w:val="0"/>
          <w:iCs w:val="0"/>
          <w:lang w:val="en-US"/>
        </w:rPr>
        <w:tab/>
      </w:r>
      <w:bookmarkEnd w:id="6"/>
      <w:bookmarkEnd w:id="7"/>
      <w:bookmarkEnd w:id="8"/>
      <w:bookmarkEnd w:id="9"/>
      <w:bookmarkEnd w:id="10"/>
      <w:r>
        <w:rPr>
          <w:i w:val="0"/>
          <w:iCs w:val="0"/>
        </w:rPr>
        <w:t xml:space="preserve"> </w:t>
      </w:r>
    </w:p>
    <w:p w:rsidR="00EC28D4" w:rsidRPr="00AD5A4F" w:rsidRDefault="006B6E2F" w:rsidP="00AD5A4F">
      <w:pPr>
        <w:pStyle w:val="YJ-Observation"/>
        <w:numPr>
          <w:ilvl w:val="0"/>
          <w:numId w:val="9"/>
        </w:numPr>
        <w:spacing w:beforeLines="0" w:before="0" w:afterLines="0" w:after="0"/>
      </w:pPr>
      <w:r w:rsidRPr="005975BD">
        <w:rPr>
          <w:i w:val="0"/>
        </w:rPr>
        <w:t>For FR1, Indoor Hotspot, [-4,4]</w:t>
      </w:r>
      <w:proofErr w:type="spellStart"/>
      <w:r w:rsidRPr="005975BD">
        <w:rPr>
          <w:i w:val="0"/>
        </w:rPr>
        <w:t>ms</w:t>
      </w:r>
      <w:proofErr w:type="spellEnd"/>
      <w:r w:rsidRPr="005975BD">
        <w:rPr>
          <w:i w:val="0"/>
        </w:rPr>
        <w:t xml:space="preserve"> jitter range, </w:t>
      </w:r>
      <w:r w:rsidRPr="005975BD">
        <w:rPr>
          <w:i w:val="0"/>
          <w:lang w:val="en-US" w:eastAsia="zh-CN"/>
        </w:rPr>
        <w:t>CG30M</w:t>
      </w:r>
      <w:r w:rsidRPr="00AD5A4F">
        <w:rPr>
          <w:rFonts w:hint="eastAsia"/>
          <w:lang w:val="en-US" w:eastAsia="zh-CN"/>
        </w:rPr>
        <w:t xml:space="preserve">, </w:t>
      </w:r>
    </w:p>
    <w:p w:rsidR="00EC28D4" w:rsidRDefault="006B6E2F">
      <w:pPr>
        <w:pStyle w:val="YJ-Observation"/>
        <w:numPr>
          <w:ilvl w:val="1"/>
          <w:numId w:val="9"/>
        </w:numPr>
        <w:spacing w:beforeLines="0" w:before="0" w:afterLines="0" w:after="0"/>
        <w:rPr>
          <w:i w:val="0"/>
        </w:rPr>
      </w:pPr>
      <w:r>
        <w:rPr>
          <w:rFonts w:hint="eastAsia"/>
          <w:i w:val="0"/>
          <w:lang w:val="en-US" w:eastAsia="zh-CN"/>
        </w:rPr>
        <w:t>For DL+UL</w:t>
      </w:r>
      <w:r>
        <w:rPr>
          <w:i w:val="0"/>
        </w:rPr>
        <w:t xml:space="preserve">,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21.3</w:t>
      </w:r>
      <w:r>
        <w:rPr>
          <w:i w:val="0"/>
        </w:rPr>
        <w:t>% power saving gain.</w:t>
      </w:r>
    </w:p>
    <w:p w:rsidR="00EC28D4" w:rsidRDefault="006B6E2F" w:rsidP="00320AF6">
      <w:pPr>
        <w:pStyle w:val="YJ-Observation"/>
        <w:numPr>
          <w:ilvl w:val="1"/>
          <w:numId w:val="9"/>
        </w:numPr>
        <w:spacing w:beforeLines="0" w:before="0" w:afterLines="0" w:after="0"/>
        <w:rPr>
          <w:i w:val="0"/>
        </w:rPr>
      </w:pPr>
      <w:r>
        <w:rPr>
          <w:i w:val="0"/>
        </w:rPr>
        <w:t>For</w:t>
      </w:r>
      <w:r>
        <w:rPr>
          <w:rFonts w:hint="eastAsia"/>
          <w:i w:val="0"/>
          <w:lang w:val="en-US" w:eastAsia="zh-CN"/>
        </w:rPr>
        <w:t xml:space="preserve"> DL only</w:t>
      </w:r>
      <w:r>
        <w:rPr>
          <w:i w:val="0"/>
        </w:rPr>
        <w:t xml:space="preserve">,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32.4</w:t>
      </w:r>
      <w:r>
        <w:rPr>
          <w:i w:val="0"/>
        </w:rPr>
        <w:t>% power saving gain.</w:t>
      </w:r>
    </w:p>
    <w:p w:rsidR="00EC28D4" w:rsidRDefault="006B6E2F" w:rsidP="00320AF6">
      <w:pPr>
        <w:pStyle w:val="YJ-Observation"/>
        <w:numPr>
          <w:ilvl w:val="0"/>
          <w:numId w:val="9"/>
        </w:numPr>
        <w:spacing w:beforeLines="0" w:before="0" w:afterLines="0" w:after="0"/>
        <w:rPr>
          <w:i w:val="0"/>
        </w:rPr>
      </w:pPr>
      <w:r>
        <w:rPr>
          <w:i w:val="0"/>
        </w:rPr>
        <w:t>For FR1, Dense Urban, [-4,4]</w:t>
      </w:r>
      <w:proofErr w:type="spellStart"/>
      <w:r>
        <w:rPr>
          <w:i w:val="0"/>
        </w:rPr>
        <w:t>ms</w:t>
      </w:r>
      <w:proofErr w:type="spellEnd"/>
      <w:r>
        <w:rPr>
          <w:i w:val="0"/>
        </w:rPr>
        <w:t xml:space="preserve"> jitter range</w:t>
      </w:r>
      <w:r>
        <w:rPr>
          <w:i w:val="0"/>
          <w:lang w:val="en-US" w:eastAsia="zh-CN"/>
        </w:rPr>
        <w:t>,</w:t>
      </w:r>
      <w:r>
        <w:rPr>
          <w:rFonts w:hint="eastAsia"/>
          <w:i w:val="0"/>
          <w:lang w:val="en-US" w:eastAsia="zh-CN"/>
        </w:rPr>
        <w:t xml:space="preserve"> VR45M,</w:t>
      </w:r>
    </w:p>
    <w:p w:rsidR="00EC28D4" w:rsidRDefault="006B6E2F" w:rsidP="00320AF6">
      <w:pPr>
        <w:pStyle w:val="YJ-Observation"/>
        <w:numPr>
          <w:ilvl w:val="1"/>
          <w:numId w:val="9"/>
        </w:numPr>
        <w:spacing w:beforeLines="0" w:before="0" w:afterLines="0" w:after="0"/>
        <w:rPr>
          <w:i w:val="0"/>
        </w:rPr>
      </w:pPr>
      <w:r>
        <w:rPr>
          <w:rFonts w:hint="eastAsia"/>
          <w:i w:val="0"/>
          <w:lang w:val="en-US" w:eastAsia="zh-CN"/>
        </w:rPr>
        <w:t>For DL only</w:t>
      </w:r>
      <w:r>
        <w:rPr>
          <w:i w:val="0"/>
        </w:rPr>
        <w:t xml:space="preserve">, the flexible additional active time based on aligned CDRX has 26.24% power saving gain. </w:t>
      </w:r>
    </w:p>
    <w:p w:rsidR="00EC28D4" w:rsidRDefault="00EC28D4" w:rsidP="00320AF6">
      <w:pPr>
        <w:pStyle w:val="YJ-Observation"/>
        <w:numPr>
          <w:ilvl w:val="0"/>
          <w:numId w:val="0"/>
        </w:numPr>
        <w:spacing w:beforeLines="0" w:before="0" w:afterLines="0" w:after="0"/>
        <w:ind w:left="844"/>
        <w:rPr>
          <w:i w:val="0"/>
        </w:rPr>
      </w:pPr>
    </w:p>
    <w:p w:rsidR="00EC28D4" w:rsidRPr="00AD5A4F" w:rsidRDefault="006B6E2F" w:rsidP="00320AF6">
      <w:pPr>
        <w:pStyle w:val="YJ-Proposal"/>
        <w:numPr>
          <w:ilvl w:val="0"/>
          <w:numId w:val="0"/>
        </w:numPr>
        <w:spacing w:beforeLines="0" w:before="120" w:afterLines="0" w:after="120"/>
        <w:jc w:val="both"/>
        <w:rPr>
          <w:i w:val="0"/>
          <w:iCs w:val="0"/>
          <w:lang w:val="en-US"/>
        </w:rPr>
      </w:pPr>
      <w:r>
        <w:rPr>
          <w:i w:val="0"/>
          <w:iCs w:val="0"/>
          <w:lang w:val="en-US"/>
        </w:rPr>
        <w:t>Observation 3:</w:t>
      </w:r>
    </w:p>
    <w:p w:rsidR="00EC28D4" w:rsidRPr="005975BD" w:rsidRDefault="006B6E2F" w:rsidP="00AD5A4F">
      <w:pPr>
        <w:pStyle w:val="YJ-Observation"/>
        <w:numPr>
          <w:ilvl w:val="0"/>
          <w:numId w:val="9"/>
        </w:numPr>
        <w:spacing w:beforeLines="0" w:before="0" w:afterLines="0" w:after="0"/>
        <w:rPr>
          <w:i w:val="0"/>
        </w:rPr>
      </w:pPr>
      <w:r w:rsidRPr="005975BD">
        <w:rPr>
          <w:i w:val="0"/>
        </w:rPr>
        <w:t>For FR1, Indoor Hotspot, [-8,8]</w:t>
      </w:r>
      <w:proofErr w:type="spellStart"/>
      <w:r w:rsidRPr="005975BD">
        <w:rPr>
          <w:i w:val="0"/>
        </w:rPr>
        <w:t>ms</w:t>
      </w:r>
      <w:proofErr w:type="spellEnd"/>
      <w:r w:rsidRPr="005975BD">
        <w:rPr>
          <w:i w:val="0"/>
        </w:rPr>
        <w:t xml:space="preserve"> jitter range, VR30M</w:t>
      </w:r>
    </w:p>
    <w:p w:rsidR="00EC28D4" w:rsidRDefault="006B6E2F" w:rsidP="00320AF6">
      <w:pPr>
        <w:pStyle w:val="YJ-Observation"/>
        <w:numPr>
          <w:ilvl w:val="1"/>
          <w:numId w:val="9"/>
        </w:numPr>
        <w:spacing w:beforeLines="0" w:before="0" w:afterLines="0" w:after="0"/>
        <w:rPr>
          <w:i w:val="0"/>
        </w:rPr>
      </w:pPr>
      <w:r>
        <w:rPr>
          <w:rFonts w:hint="eastAsia"/>
          <w:i w:val="0"/>
          <w:lang w:val="en-US" w:eastAsia="zh-CN"/>
        </w:rPr>
        <w:lastRenderedPageBreak/>
        <w:t>For DL+UL,</w:t>
      </w:r>
      <w:r>
        <w:rPr>
          <w:i w:val="0"/>
        </w:rPr>
        <w:t xml:space="preserve">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14.18</w:t>
      </w:r>
      <w:r>
        <w:rPr>
          <w:i w:val="0"/>
        </w:rPr>
        <w:t>% power saving gain.</w:t>
      </w:r>
    </w:p>
    <w:p w:rsidR="00EC28D4" w:rsidRDefault="006B6E2F" w:rsidP="00320AF6">
      <w:pPr>
        <w:pStyle w:val="YJ-Observation"/>
        <w:numPr>
          <w:ilvl w:val="1"/>
          <w:numId w:val="9"/>
        </w:numPr>
        <w:spacing w:beforeLines="0" w:before="0" w:afterLines="0" w:after="0"/>
        <w:rPr>
          <w:i w:val="0"/>
        </w:rPr>
      </w:pPr>
      <w:r>
        <w:rPr>
          <w:rFonts w:hint="eastAsia"/>
          <w:i w:val="0"/>
          <w:lang w:val="en-US" w:eastAsia="zh-CN"/>
        </w:rPr>
        <w:t>For DL only,</w:t>
      </w:r>
      <w:r>
        <w:rPr>
          <w:i w:val="0"/>
        </w:rPr>
        <w:t xml:space="preserve">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30</w:t>
      </w:r>
      <w:r>
        <w:rPr>
          <w:i w:val="0"/>
        </w:rPr>
        <w:t>% power saving gain.</w:t>
      </w:r>
    </w:p>
    <w:p w:rsidR="00EC28D4" w:rsidRDefault="006B6E2F">
      <w:pPr>
        <w:pStyle w:val="YJ-Observation"/>
        <w:numPr>
          <w:ilvl w:val="0"/>
          <w:numId w:val="9"/>
        </w:numPr>
        <w:spacing w:beforeLines="0" w:before="0" w:afterLines="0" w:after="0"/>
        <w:rPr>
          <w:i w:val="0"/>
        </w:rPr>
      </w:pPr>
      <w:r>
        <w:rPr>
          <w:i w:val="0"/>
        </w:rPr>
        <w:t>For FR1, Indoor Hotspot, [-8,8]</w:t>
      </w:r>
      <w:proofErr w:type="spellStart"/>
      <w:r>
        <w:rPr>
          <w:i w:val="0"/>
        </w:rPr>
        <w:t>ms</w:t>
      </w:r>
      <w:proofErr w:type="spellEnd"/>
      <w:r>
        <w:rPr>
          <w:i w:val="0"/>
        </w:rPr>
        <w:t xml:space="preserve"> jitter range,</w:t>
      </w:r>
      <w:r>
        <w:rPr>
          <w:rFonts w:hint="eastAsia"/>
          <w:i w:val="0"/>
          <w:lang w:val="en-US" w:eastAsia="zh-CN"/>
        </w:rPr>
        <w:t xml:space="preserve"> VR45M</w:t>
      </w:r>
      <w:r>
        <w:rPr>
          <w:i w:val="0"/>
        </w:rPr>
        <w:t xml:space="preserve">, </w:t>
      </w:r>
    </w:p>
    <w:p w:rsidR="00EC28D4" w:rsidRDefault="006B6E2F" w:rsidP="00320AF6">
      <w:pPr>
        <w:pStyle w:val="YJ-Observation"/>
        <w:numPr>
          <w:ilvl w:val="1"/>
          <w:numId w:val="9"/>
        </w:numPr>
        <w:spacing w:beforeLines="0" w:before="0" w:afterLines="0" w:after="0"/>
        <w:rPr>
          <w:i w:val="0"/>
        </w:rPr>
      </w:pPr>
      <w:r>
        <w:rPr>
          <w:rFonts w:hint="eastAsia"/>
          <w:i w:val="0"/>
          <w:lang w:val="en-US" w:eastAsia="zh-CN"/>
        </w:rPr>
        <w:t xml:space="preserve">For DL+UL,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15.16</w:t>
      </w:r>
      <w:r>
        <w:rPr>
          <w:i w:val="0"/>
        </w:rPr>
        <w:t>% power saving gain.</w:t>
      </w:r>
    </w:p>
    <w:p w:rsidR="00EC28D4" w:rsidRDefault="006B6E2F" w:rsidP="00320AF6">
      <w:pPr>
        <w:pStyle w:val="YJ-Observation"/>
        <w:numPr>
          <w:ilvl w:val="1"/>
          <w:numId w:val="9"/>
        </w:numPr>
        <w:spacing w:beforeLines="0" w:before="0" w:afterLines="0" w:after="0"/>
        <w:rPr>
          <w:i w:val="0"/>
        </w:rPr>
      </w:pPr>
      <w:r>
        <w:rPr>
          <w:rFonts w:hint="eastAsia"/>
          <w:i w:val="0"/>
          <w:lang w:val="en-US" w:eastAsia="zh-CN"/>
        </w:rPr>
        <w:t>For DL only</w:t>
      </w:r>
      <w:r>
        <w:rPr>
          <w:i w:val="0"/>
        </w:rPr>
        <w:t xml:space="preserve">,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20</w:t>
      </w:r>
      <w:r>
        <w:rPr>
          <w:i w:val="0"/>
        </w:rPr>
        <w:t>% power saving gain.</w:t>
      </w:r>
    </w:p>
    <w:p w:rsidR="00EC28D4" w:rsidRDefault="006B6E2F">
      <w:pPr>
        <w:pStyle w:val="YJ-Observation"/>
        <w:numPr>
          <w:ilvl w:val="0"/>
          <w:numId w:val="9"/>
        </w:numPr>
        <w:spacing w:beforeLines="0" w:before="0" w:afterLines="0" w:after="0"/>
        <w:rPr>
          <w:i w:val="0"/>
        </w:rPr>
      </w:pPr>
      <w:r>
        <w:rPr>
          <w:i w:val="0"/>
        </w:rPr>
        <w:t xml:space="preserve">For FR1, </w:t>
      </w:r>
      <w:r>
        <w:rPr>
          <w:rFonts w:hint="eastAsia"/>
          <w:i w:val="0"/>
        </w:rPr>
        <w:t>Dense Urban</w:t>
      </w:r>
      <w:r>
        <w:rPr>
          <w:i w:val="0"/>
        </w:rPr>
        <w:t>, [-8,8]</w:t>
      </w:r>
      <w:proofErr w:type="spellStart"/>
      <w:r>
        <w:rPr>
          <w:i w:val="0"/>
        </w:rPr>
        <w:t>ms</w:t>
      </w:r>
      <w:proofErr w:type="spellEnd"/>
      <w:r>
        <w:rPr>
          <w:i w:val="0"/>
        </w:rPr>
        <w:t xml:space="preserve"> jitter range, VR45M</w:t>
      </w:r>
      <w:r>
        <w:rPr>
          <w:rFonts w:hint="eastAsia"/>
          <w:i w:val="0"/>
          <w:lang w:val="en-US" w:eastAsia="zh-CN"/>
        </w:rPr>
        <w:t>,</w:t>
      </w:r>
    </w:p>
    <w:p w:rsidR="00EC28D4" w:rsidRDefault="006B6E2F" w:rsidP="00320AF6">
      <w:pPr>
        <w:pStyle w:val="YJ-Observation"/>
        <w:numPr>
          <w:ilvl w:val="1"/>
          <w:numId w:val="9"/>
        </w:numPr>
        <w:spacing w:beforeLines="0" w:before="0" w:afterLines="0" w:after="0"/>
        <w:rPr>
          <w:i w:val="0"/>
        </w:rPr>
      </w:pPr>
      <w:r>
        <w:rPr>
          <w:rFonts w:hint="eastAsia"/>
          <w:i w:val="0"/>
          <w:lang w:val="en-US" w:eastAsia="zh-CN"/>
        </w:rPr>
        <w:t>For DL only</w:t>
      </w:r>
      <w:r>
        <w:rPr>
          <w:i w:val="0"/>
        </w:rPr>
        <w:t xml:space="preserve">,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20.53</w:t>
      </w:r>
      <w:r>
        <w:rPr>
          <w:i w:val="0"/>
        </w:rPr>
        <w:t xml:space="preserve">% power saving gain. </w:t>
      </w:r>
    </w:p>
    <w:p w:rsidR="00EC28D4" w:rsidRDefault="00EC28D4" w:rsidP="00320AF6">
      <w:pPr>
        <w:pStyle w:val="YJ-Observation"/>
        <w:numPr>
          <w:ilvl w:val="0"/>
          <w:numId w:val="0"/>
        </w:numPr>
        <w:spacing w:beforeLines="0" w:before="0" w:afterLines="0" w:after="0"/>
        <w:ind w:left="844"/>
        <w:rPr>
          <w:i w:val="0"/>
        </w:rPr>
      </w:pPr>
    </w:p>
    <w:p w:rsidR="00EC28D4" w:rsidRDefault="006B6E2F">
      <w:pPr>
        <w:spacing w:before="120" w:after="120"/>
        <w:rPr>
          <w:szCs w:val="21"/>
        </w:rPr>
      </w:pPr>
      <w:r>
        <w:rPr>
          <w:szCs w:val="21"/>
        </w:rPr>
        <w:t xml:space="preserve">Moreover, since both RAN1 and RAN2 consider jitter handling as high priority issue, we have the following proposals: </w:t>
      </w:r>
    </w:p>
    <w:p w:rsidR="00EC28D4" w:rsidRDefault="006B6E2F">
      <w:pPr>
        <w:spacing w:before="120" w:after="120"/>
        <w:rPr>
          <w:rFonts w:eastAsiaTheme="minorEastAsia"/>
          <w:b/>
          <w:bCs/>
          <w:iCs/>
          <w:sz w:val="20"/>
          <w:lang w:val="en-GB" w:eastAsia="en-US"/>
        </w:rPr>
      </w:pPr>
      <w:r>
        <w:rPr>
          <w:rFonts w:eastAsiaTheme="minorEastAsia"/>
          <w:b/>
          <w:bCs/>
          <w:iCs/>
          <w:sz w:val="20"/>
          <w:lang w:val="en-GB" w:eastAsia="en-US"/>
        </w:rPr>
        <w:t>Proposal 3:</w:t>
      </w:r>
      <w:r>
        <w:rPr>
          <w:rFonts w:eastAsiaTheme="minorEastAsia"/>
          <w:b/>
          <w:bCs/>
          <w:iCs/>
          <w:sz w:val="20"/>
          <w:lang w:val="en-GB" w:eastAsia="en-US"/>
        </w:rPr>
        <w:tab/>
      </w:r>
      <w:r w:rsidR="001D1A40">
        <w:rPr>
          <w:rFonts w:eastAsiaTheme="minorEastAsia"/>
          <w:b/>
          <w:bCs/>
          <w:iCs/>
          <w:sz w:val="20"/>
          <w:lang w:val="en-GB" w:eastAsia="en-US"/>
        </w:rPr>
        <w:t>C</w:t>
      </w:r>
      <w:r>
        <w:rPr>
          <w:rFonts w:eastAsiaTheme="minorEastAsia"/>
          <w:b/>
          <w:bCs/>
          <w:iCs/>
          <w:sz w:val="20"/>
          <w:lang w:val="en-GB" w:eastAsia="en-US"/>
        </w:rPr>
        <w:t xml:space="preserve">apture solutions </w:t>
      </w:r>
      <w:r w:rsidR="001D1A40">
        <w:rPr>
          <w:rFonts w:eastAsiaTheme="minorEastAsia"/>
          <w:b/>
          <w:bCs/>
          <w:iCs/>
          <w:sz w:val="20"/>
          <w:lang w:val="en-GB" w:eastAsia="en-US"/>
        </w:rPr>
        <w:t xml:space="preserve">of </w:t>
      </w:r>
      <w:r>
        <w:rPr>
          <w:rFonts w:eastAsiaTheme="minorEastAsia"/>
          <w:b/>
          <w:bCs/>
          <w:iCs/>
          <w:sz w:val="20"/>
          <w:lang w:val="en-GB" w:eastAsia="en-US"/>
        </w:rPr>
        <w:t>jitter handling and evaluation results into TR38.835.</w:t>
      </w:r>
    </w:p>
    <w:p w:rsidR="00EC28D4" w:rsidRDefault="006B6E2F">
      <w:pPr>
        <w:pStyle w:val="YJ-Proposal"/>
        <w:numPr>
          <w:ilvl w:val="0"/>
          <w:numId w:val="0"/>
        </w:numPr>
        <w:spacing w:before="120" w:after="120"/>
        <w:jc w:val="both"/>
        <w:rPr>
          <w:i w:val="0"/>
          <w:iCs w:val="0"/>
        </w:rPr>
      </w:pPr>
      <w:r>
        <w:rPr>
          <w:i w:val="0"/>
          <w:iCs w:val="0"/>
        </w:rPr>
        <w:t>Proposal 4:  Support flexible additional active time based on current CDRX design, with minor specification change.</w:t>
      </w:r>
    </w:p>
    <w:p w:rsidR="00EC28D4" w:rsidRDefault="001D1A40">
      <w:pPr>
        <w:spacing w:before="120" w:after="120"/>
        <w:rPr>
          <w:szCs w:val="21"/>
          <w:lang w:val="en-GB"/>
        </w:rPr>
      </w:pPr>
      <w:r>
        <w:rPr>
          <w:szCs w:val="21"/>
          <w:lang w:val="en-GB"/>
        </w:rPr>
        <w:t xml:space="preserve">In </w:t>
      </w:r>
      <w:r w:rsidR="006B6E2F">
        <w:rPr>
          <w:szCs w:val="21"/>
          <w:lang w:val="en-GB"/>
        </w:rPr>
        <w:t xml:space="preserve">RAN1#110 meeting, companies also studied the PDCCH skipping/ SSSG switching functions. In this way, the extended </w:t>
      </w:r>
      <w:proofErr w:type="spellStart"/>
      <w:r w:rsidR="006B6E2F">
        <w:rPr>
          <w:szCs w:val="21"/>
          <w:lang w:val="en-GB"/>
        </w:rPr>
        <w:t>onDuration</w:t>
      </w:r>
      <w:proofErr w:type="spellEnd"/>
      <w:r w:rsidR="006B6E2F">
        <w:rPr>
          <w:szCs w:val="21"/>
          <w:lang w:val="en-GB"/>
        </w:rPr>
        <w:t xml:space="preserve"> or </w:t>
      </w:r>
      <w:proofErr w:type="spellStart"/>
      <w:r w:rsidR="006B6E2F">
        <w:rPr>
          <w:szCs w:val="21"/>
          <w:lang w:val="en-GB"/>
        </w:rPr>
        <w:t>InactivityTimer</w:t>
      </w:r>
      <w:proofErr w:type="spellEnd"/>
      <w:r w:rsidR="006B6E2F">
        <w:rPr>
          <w:szCs w:val="21"/>
          <w:lang w:val="en-GB"/>
        </w:rPr>
        <w:t xml:space="preserve"> may be reduced to improve the power saving gain, if the scheduling DCI before the end of the packet transmission is feasible for the indication.</w:t>
      </w:r>
    </w:p>
    <w:p w:rsidR="00EC28D4" w:rsidRDefault="006B6E2F">
      <w:pPr>
        <w:spacing w:before="120" w:after="120"/>
        <w:rPr>
          <w:szCs w:val="21"/>
        </w:rPr>
      </w:pPr>
      <w:r>
        <w:rPr>
          <w:szCs w:val="21"/>
          <w:lang w:val="en-GB"/>
        </w:rPr>
        <w:t xml:space="preserve">In our contribution, the evaluation results are given in Table 13~14, </w:t>
      </w:r>
      <w:r>
        <w:rPr>
          <w:szCs w:val="21"/>
        </w:rPr>
        <w:t xml:space="preserve">aligned CDRX with XR traffic periodicity are assumed </w:t>
      </w:r>
      <w:r>
        <w:rPr>
          <w:rFonts w:hint="eastAsia"/>
          <w:szCs w:val="21"/>
        </w:rPr>
        <w:t>to be applied for all other power saving schemes</w:t>
      </w:r>
      <w:r>
        <w:rPr>
          <w:szCs w:val="21"/>
        </w:rPr>
        <w:t>. The l</w:t>
      </w:r>
      <w:proofErr w:type="spellStart"/>
      <w:r>
        <w:rPr>
          <w:szCs w:val="21"/>
          <w:lang w:val="en-GB"/>
        </w:rPr>
        <w:t>egacy</w:t>
      </w:r>
      <w:proofErr w:type="spellEnd"/>
      <w:r>
        <w:rPr>
          <w:szCs w:val="21"/>
          <w:lang w:val="en-GB"/>
        </w:rPr>
        <w:t xml:space="preserve"> R17 PDCCH skipping is assumed without further enhancement, such as using non-scheduling DCI. And we assume the PDCCH skipping duration indicated in a scheduling DCI can’t be </w:t>
      </w:r>
      <w:r w:rsidR="0030178C">
        <w:rPr>
          <w:szCs w:val="21"/>
          <w:lang w:val="en-GB"/>
        </w:rPr>
        <w:t xml:space="preserve">too </w:t>
      </w:r>
      <w:r>
        <w:rPr>
          <w:szCs w:val="21"/>
          <w:lang w:val="en-GB"/>
        </w:rPr>
        <w:t>large, because the PDCCH skipping may</w:t>
      </w:r>
      <w:r w:rsidR="0030178C">
        <w:rPr>
          <w:szCs w:val="21"/>
          <w:lang w:val="en-GB"/>
        </w:rPr>
        <w:t xml:space="preserve"> introduce</w:t>
      </w:r>
      <w:r>
        <w:rPr>
          <w:szCs w:val="21"/>
          <w:lang w:val="en-GB"/>
        </w:rPr>
        <w:t xml:space="preserve"> potential retransmission </w:t>
      </w:r>
      <w:r w:rsidR="0030178C">
        <w:rPr>
          <w:szCs w:val="21"/>
          <w:lang w:val="en-GB"/>
        </w:rPr>
        <w:t xml:space="preserve">delay </w:t>
      </w:r>
      <w:r>
        <w:rPr>
          <w:szCs w:val="21"/>
          <w:lang w:val="en-GB"/>
        </w:rPr>
        <w:t>scheduling.</w:t>
      </w:r>
    </w:p>
    <w:p w:rsidR="00EC28D4" w:rsidRDefault="006B6E2F">
      <w:pPr>
        <w:widowControl w:val="0"/>
        <w:spacing w:beforeLines="0" w:before="120" w:afterLines="0" w:after="120" w:line="240" w:lineRule="auto"/>
        <w:jc w:val="center"/>
        <w:rPr>
          <w:rFonts w:ascii="Arial" w:eastAsia="黑体" w:hAnsi="Arial"/>
          <w:sz w:val="18"/>
          <w:szCs w:val="18"/>
        </w:rPr>
      </w:pPr>
      <w:r>
        <w:rPr>
          <w:rFonts w:eastAsia="黑体"/>
          <w:sz w:val="20"/>
          <w:szCs w:val="24"/>
        </w:rPr>
        <w:t>Table 13</w:t>
      </w:r>
      <w:r>
        <w:rPr>
          <w:rFonts w:eastAsia="黑体"/>
          <w:sz w:val="20"/>
          <w:szCs w:val="22"/>
        </w:rPr>
        <w:t xml:space="preserve"> </w:t>
      </w:r>
      <w:r>
        <w:rPr>
          <w:rFonts w:eastAsia="黑体"/>
          <w:sz w:val="20"/>
          <w:szCs w:val="24"/>
        </w:rPr>
        <w:t>FR1 power consumption results in</w:t>
      </w:r>
      <w:r>
        <w:rPr>
          <w:rFonts w:eastAsia="黑体" w:hint="eastAsia"/>
          <w:sz w:val="20"/>
          <w:szCs w:val="24"/>
        </w:rPr>
        <w:t xml:space="preserve"> Dense Urban</w:t>
      </w:r>
      <w:r>
        <w:rPr>
          <w:rFonts w:eastAsia="黑体"/>
          <w:sz w:val="20"/>
          <w:szCs w:val="24"/>
        </w:rPr>
        <w:t xml:space="preserve"> scenario (VR45M, fps=60, DL only, jitter=[-</w:t>
      </w:r>
      <w:r>
        <w:rPr>
          <w:rFonts w:eastAsia="黑体" w:hint="eastAsia"/>
          <w:sz w:val="20"/>
          <w:szCs w:val="24"/>
        </w:rPr>
        <w:t>4</w:t>
      </w:r>
      <w:r>
        <w:rPr>
          <w:rFonts w:eastAsia="黑体"/>
          <w:sz w:val="20"/>
          <w:szCs w:val="24"/>
        </w:rPr>
        <w:t>,</w:t>
      </w:r>
      <w:r>
        <w:rPr>
          <w:rFonts w:eastAsia="黑体" w:hint="eastAsia"/>
          <w:sz w:val="20"/>
          <w:szCs w:val="24"/>
        </w:rPr>
        <w:t>4</w:t>
      </w:r>
      <w:r>
        <w:rPr>
          <w:rFonts w:eastAsia="黑体"/>
          <w:sz w:val="20"/>
          <w:szCs w:val="24"/>
        </w:rPr>
        <w:t>]</w:t>
      </w:r>
      <w:proofErr w:type="spellStart"/>
      <w:r>
        <w:rPr>
          <w:rFonts w:eastAsia="黑体"/>
          <w:sz w:val="20"/>
          <w:szCs w:val="24"/>
        </w:rPr>
        <w:t>ms</w:t>
      </w:r>
      <w:proofErr w:type="spellEnd"/>
      <w:r>
        <w:rPr>
          <w:rFonts w:eastAsia="黑体"/>
          <w:sz w:val="20"/>
          <w:szCs w:val="24"/>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218"/>
        <w:gridCol w:w="714"/>
        <w:gridCol w:w="657"/>
        <w:gridCol w:w="659"/>
        <w:gridCol w:w="1145"/>
        <w:gridCol w:w="1399"/>
        <w:gridCol w:w="1169"/>
      </w:tblGrid>
      <w:tr w:rsidR="00EC28D4">
        <w:trPr>
          <w:trHeight w:val="20"/>
          <w:jc w:val="center"/>
        </w:trPr>
        <w:tc>
          <w:tcPr>
            <w:tcW w:w="2689" w:type="dxa"/>
            <w:tcBorders>
              <w:left w:val="single" w:sz="4" w:space="0" w:color="auto"/>
            </w:tcBorders>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Power saving scheme</w:t>
            </w:r>
          </w:p>
        </w:tc>
        <w:tc>
          <w:tcPr>
            <w:tcW w:w="1218" w:type="dxa"/>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CDRX cycle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ODT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IAT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#UE /cell</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floor (Capacity)</w:t>
            </w:r>
          </w:p>
        </w:tc>
        <w:tc>
          <w:tcPr>
            <w:tcW w:w="0" w:type="auto"/>
            <w:vAlign w:val="center"/>
          </w:tcPr>
          <w:p w:rsidR="00EC28D4" w:rsidRDefault="006B6E2F">
            <w:pPr>
              <w:widowControl w:val="0"/>
              <w:spacing w:beforeLines="0" w:before="79" w:afterLines="0" w:after="79" w:line="240" w:lineRule="auto"/>
              <w:jc w:val="center"/>
              <w:rPr>
                <w:b/>
                <w:sz w:val="18"/>
                <w:szCs w:val="18"/>
              </w:rPr>
            </w:pPr>
            <w:r>
              <w:rPr>
                <w:b/>
                <w:sz w:val="18"/>
                <w:szCs w:val="18"/>
              </w:rPr>
              <w:t>Percentage of satisfied UE</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 xml:space="preserve">Mean PSG of all </w:t>
            </w:r>
            <w:proofErr w:type="spellStart"/>
            <w:r>
              <w:rPr>
                <w:b/>
                <w:sz w:val="18"/>
                <w:szCs w:val="18"/>
              </w:rPr>
              <w:t>Ues</w:t>
            </w:r>
            <w:proofErr w:type="spellEnd"/>
            <w:r>
              <w:rPr>
                <w:b/>
                <w:sz w:val="18"/>
                <w:szCs w:val="18"/>
              </w:rPr>
              <w:t xml:space="preserve"> (%)</w:t>
            </w:r>
          </w:p>
        </w:tc>
      </w:tr>
      <w:tr w:rsidR="00EC28D4">
        <w:trPr>
          <w:trHeight w:val="20"/>
          <w:jc w:val="center"/>
        </w:trPr>
        <w:tc>
          <w:tcPr>
            <w:tcW w:w="2689" w:type="dxa"/>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Aligned CDRX with XR traffic</w:t>
            </w:r>
          </w:p>
        </w:tc>
        <w:tc>
          <w:tcPr>
            <w:tcW w:w="1218" w:type="dxa"/>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10</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16%</w:t>
            </w:r>
          </w:p>
        </w:tc>
      </w:tr>
      <w:tr w:rsidR="00EC28D4">
        <w:trPr>
          <w:trHeight w:val="164"/>
          <w:jc w:val="center"/>
        </w:trPr>
        <w:tc>
          <w:tcPr>
            <w:tcW w:w="2689" w:type="dxa"/>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Flexible additional active time + aligned CDRX</w:t>
            </w:r>
          </w:p>
        </w:tc>
        <w:tc>
          <w:tcPr>
            <w:tcW w:w="1218" w:type="dxa"/>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2</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91.84%</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26.24%</w:t>
            </w:r>
          </w:p>
        </w:tc>
      </w:tr>
      <w:tr w:rsidR="00EC28D4">
        <w:trPr>
          <w:trHeight w:val="675"/>
          <w:jc w:val="center"/>
        </w:trPr>
        <w:tc>
          <w:tcPr>
            <w:tcW w:w="2689" w:type="dxa"/>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Flexible additional active time + aligned CDRX</w:t>
            </w:r>
            <w:r>
              <w:rPr>
                <w:rFonts w:hint="eastAsia"/>
                <w:sz w:val="18"/>
                <w:szCs w:val="18"/>
              </w:rPr>
              <w:t xml:space="preserve"> +</w:t>
            </w:r>
            <w:r>
              <w:rPr>
                <w:sz w:val="18"/>
                <w:szCs w:val="18"/>
              </w:rPr>
              <w:t xml:space="preserve"> PDCCH </w:t>
            </w:r>
            <w:proofErr w:type="gramStart"/>
            <w:r>
              <w:rPr>
                <w:rFonts w:hint="eastAsia"/>
                <w:sz w:val="18"/>
                <w:szCs w:val="18"/>
              </w:rPr>
              <w:t>skipping(</w:t>
            </w:r>
            <w:proofErr w:type="gramEnd"/>
            <w:r>
              <w:rPr>
                <w:rFonts w:hint="eastAsia"/>
                <w:sz w:val="18"/>
                <w:szCs w:val="18"/>
              </w:rPr>
              <w:t>duration = 2ms)</w:t>
            </w:r>
          </w:p>
        </w:tc>
        <w:tc>
          <w:tcPr>
            <w:tcW w:w="1218" w:type="dxa"/>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2</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91.16%</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33.5%</w:t>
            </w:r>
          </w:p>
        </w:tc>
      </w:tr>
      <w:tr w:rsidR="00EC28D4">
        <w:trPr>
          <w:trHeight w:val="409"/>
          <w:jc w:val="center"/>
        </w:trPr>
        <w:tc>
          <w:tcPr>
            <w:tcW w:w="2689" w:type="dxa"/>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rsidR="00EC28D4" w:rsidRDefault="006B6E2F">
            <w:pPr>
              <w:widowControl w:val="0"/>
              <w:spacing w:beforeLines="0" w:before="0" w:afterLines="0" w:after="0" w:line="240" w:lineRule="auto"/>
              <w:jc w:val="center"/>
              <w:rPr>
                <w:sz w:val="18"/>
                <w:szCs w:val="18"/>
              </w:rPr>
            </w:pPr>
            <w:r>
              <w:rPr>
                <w:rFonts w:hint="eastAsia"/>
                <w:sz w:val="18"/>
                <w:szCs w:val="18"/>
              </w:rPr>
              <w:t>(duration = 2ms</w:t>
            </w:r>
            <w:r>
              <w:rPr>
                <w:sz w:val="18"/>
                <w:szCs w:val="18"/>
              </w:rPr>
              <w:t>,4ms</w:t>
            </w:r>
            <w:r>
              <w:rPr>
                <w:rFonts w:hint="eastAsia"/>
                <w:sz w:val="18"/>
                <w:szCs w:val="18"/>
              </w:rPr>
              <w:t>)</w:t>
            </w:r>
          </w:p>
        </w:tc>
        <w:tc>
          <w:tcPr>
            <w:tcW w:w="1218" w:type="dxa"/>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10</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6B6E2F">
            <w:pPr>
              <w:widowControl w:val="0"/>
              <w:spacing w:beforeLines="0" w:before="0" w:afterLines="0" w:after="0" w:line="240" w:lineRule="auto"/>
              <w:jc w:val="center"/>
              <w:rPr>
                <w:sz w:val="18"/>
                <w:szCs w:val="18"/>
              </w:rPr>
            </w:pPr>
            <w:r>
              <w:rPr>
                <w:rFonts w:hint="eastAsia"/>
                <w:sz w:val="18"/>
                <w:szCs w:val="18"/>
              </w:rPr>
              <w:t>8</w:t>
            </w:r>
            <w:r>
              <w:rPr>
                <w:sz w:val="18"/>
                <w:szCs w:val="18"/>
              </w:rPr>
              <w:t>4</w:t>
            </w:r>
            <w:r>
              <w:rPr>
                <w:rFonts w:hint="eastAsia"/>
                <w:sz w:val="18"/>
                <w:szCs w:val="18"/>
              </w:rPr>
              <w:t>%</w:t>
            </w:r>
          </w:p>
        </w:tc>
        <w:tc>
          <w:tcPr>
            <w:tcW w:w="0" w:type="auto"/>
            <w:shd w:val="clear" w:color="auto" w:fill="auto"/>
          </w:tcPr>
          <w:p w:rsidR="00EC28D4" w:rsidRDefault="006B6E2F">
            <w:pPr>
              <w:widowControl w:val="0"/>
              <w:spacing w:beforeLines="0" w:before="0" w:afterLines="0" w:after="0" w:line="240" w:lineRule="auto"/>
              <w:jc w:val="center"/>
              <w:rPr>
                <w:sz w:val="18"/>
                <w:szCs w:val="18"/>
              </w:rPr>
            </w:pPr>
            <w:r>
              <w:rPr>
                <w:rFonts w:hint="eastAsia"/>
                <w:sz w:val="18"/>
                <w:szCs w:val="18"/>
              </w:rPr>
              <w:t>2</w:t>
            </w:r>
            <w:r>
              <w:rPr>
                <w:sz w:val="18"/>
                <w:szCs w:val="18"/>
              </w:rPr>
              <w:t>4</w:t>
            </w:r>
            <w:r>
              <w:rPr>
                <w:rFonts w:hint="eastAsia"/>
                <w:sz w:val="18"/>
                <w:szCs w:val="18"/>
              </w:rPr>
              <w:t>%</w:t>
            </w:r>
          </w:p>
        </w:tc>
      </w:tr>
    </w:tbl>
    <w:p w:rsidR="00EC28D4" w:rsidRDefault="00EC28D4">
      <w:pPr>
        <w:widowControl w:val="0"/>
        <w:spacing w:beforeLines="0" w:before="0" w:afterLines="0" w:after="0" w:line="240" w:lineRule="auto"/>
        <w:rPr>
          <w:szCs w:val="24"/>
        </w:rPr>
      </w:pPr>
    </w:p>
    <w:p w:rsidR="00EC28D4" w:rsidRDefault="006B6E2F">
      <w:pPr>
        <w:widowControl w:val="0"/>
        <w:spacing w:beforeLines="0" w:before="120" w:afterLines="0" w:after="120" w:line="240" w:lineRule="auto"/>
        <w:jc w:val="center"/>
        <w:rPr>
          <w:rFonts w:ascii="Arial" w:eastAsia="黑体" w:hAnsi="Arial"/>
          <w:sz w:val="18"/>
          <w:szCs w:val="18"/>
        </w:rPr>
      </w:pPr>
      <w:r>
        <w:rPr>
          <w:rFonts w:eastAsia="黑体"/>
          <w:sz w:val="20"/>
          <w:szCs w:val="24"/>
        </w:rPr>
        <w:t>Table 14</w:t>
      </w:r>
      <w:r>
        <w:rPr>
          <w:rFonts w:eastAsia="黑体"/>
          <w:sz w:val="20"/>
          <w:szCs w:val="22"/>
        </w:rPr>
        <w:t xml:space="preserve"> </w:t>
      </w:r>
      <w:r>
        <w:rPr>
          <w:rFonts w:eastAsia="黑体"/>
          <w:sz w:val="20"/>
          <w:szCs w:val="24"/>
        </w:rPr>
        <w:t>FR1 power consumption results in</w:t>
      </w:r>
      <w:r>
        <w:rPr>
          <w:rFonts w:eastAsia="黑体" w:hint="eastAsia"/>
          <w:sz w:val="20"/>
          <w:szCs w:val="24"/>
        </w:rPr>
        <w:t xml:space="preserve"> Dense Urban</w:t>
      </w:r>
      <w:r>
        <w:rPr>
          <w:rFonts w:eastAsia="黑体"/>
          <w:sz w:val="20"/>
          <w:szCs w:val="24"/>
        </w:rPr>
        <w:t xml:space="preserve"> scenario (VR45M, fps=60, DL only, jitter=[-</w:t>
      </w:r>
      <w:r>
        <w:rPr>
          <w:rFonts w:eastAsia="黑体" w:hint="eastAsia"/>
          <w:sz w:val="20"/>
          <w:szCs w:val="24"/>
        </w:rPr>
        <w:t>8</w:t>
      </w:r>
      <w:r>
        <w:rPr>
          <w:rFonts w:eastAsia="黑体"/>
          <w:sz w:val="20"/>
          <w:szCs w:val="24"/>
        </w:rPr>
        <w:t>,</w:t>
      </w:r>
      <w:r>
        <w:rPr>
          <w:rFonts w:eastAsia="黑体" w:hint="eastAsia"/>
          <w:sz w:val="20"/>
          <w:szCs w:val="24"/>
        </w:rPr>
        <w:t>8</w:t>
      </w:r>
      <w:r>
        <w:rPr>
          <w:rFonts w:eastAsia="黑体"/>
          <w:sz w:val="20"/>
          <w:szCs w:val="24"/>
        </w:rPr>
        <w:t>]</w:t>
      </w:r>
      <w:proofErr w:type="spellStart"/>
      <w:r>
        <w:rPr>
          <w:rFonts w:eastAsia="黑体"/>
          <w:sz w:val="20"/>
          <w:szCs w:val="24"/>
        </w:rPr>
        <w:t>ms</w:t>
      </w:r>
      <w:proofErr w:type="spellEnd"/>
      <w:r>
        <w:rPr>
          <w:rFonts w:eastAsia="黑体"/>
          <w:sz w:val="20"/>
          <w:szCs w:val="24"/>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259"/>
        <w:gridCol w:w="710"/>
        <w:gridCol w:w="653"/>
        <w:gridCol w:w="656"/>
        <w:gridCol w:w="1141"/>
        <w:gridCol w:w="1387"/>
        <w:gridCol w:w="1155"/>
      </w:tblGrid>
      <w:tr w:rsidR="00EC28D4">
        <w:trPr>
          <w:trHeight w:val="20"/>
          <w:jc w:val="center"/>
        </w:trPr>
        <w:tc>
          <w:tcPr>
            <w:tcW w:w="2689" w:type="dxa"/>
            <w:tcBorders>
              <w:left w:val="single" w:sz="4" w:space="0" w:color="auto"/>
            </w:tcBorders>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Power saving scheme</w:t>
            </w:r>
          </w:p>
        </w:tc>
        <w:tc>
          <w:tcPr>
            <w:tcW w:w="1259" w:type="dxa"/>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CDRX cycle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ODT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IAT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#UE /cell</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floor (Capacity)</w:t>
            </w:r>
          </w:p>
        </w:tc>
        <w:tc>
          <w:tcPr>
            <w:tcW w:w="0" w:type="auto"/>
            <w:vAlign w:val="center"/>
          </w:tcPr>
          <w:p w:rsidR="00EC28D4" w:rsidRDefault="006B6E2F">
            <w:pPr>
              <w:widowControl w:val="0"/>
              <w:spacing w:beforeLines="0" w:before="79" w:afterLines="0" w:after="79" w:line="240" w:lineRule="auto"/>
              <w:jc w:val="center"/>
              <w:rPr>
                <w:b/>
                <w:sz w:val="18"/>
                <w:szCs w:val="18"/>
              </w:rPr>
            </w:pPr>
            <w:r>
              <w:rPr>
                <w:b/>
                <w:sz w:val="18"/>
                <w:szCs w:val="18"/>
              </w:rPr>
              <w:t>Percentage of satisfied UE</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 xml:space="preserve">Mean PSG of all </w:t>
            </w:r>
            <w:proofErr w:type="spellStart"/>
            <w:r>
              <w:rPr>
                <w:b/>
                <w:sz w:val="18"/>
                <w:szCs w:val="18"/>
              </w:rPr>
              <w:t>Ues</w:t>
            </w:r>
            <w:proofErr w:type="spellEnd"/>
            <w:r>
              <w:rPr>
                <w:b/>
                <w:sz w:val="18"/>
                <w:szCs w:val="18"/>
              </w:rPr>
              <w:t xml:space="preserve"> (%)</w:t>
            </w:r>
          </w:p>
        </w:tc>
      </w:tr>
      <w:tr w:rsidR="00EC28D4">
        <w:trPr>
          <w:trHeight w:val="20"/>
          <w:jc w:val="center"/>
        </w:trPr>
        <w:tc>
          <w:tcPr>
            <w:tcW w:w="2689" w:type="dxa"/>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Aligned CDRX with XR traffic</w:t>
            </w:r>
          </w:p>
        </w:tc>
        <w:tc>
          <w:tcPr>
            <w:tcW w:w="1259" w:type="dxa"/>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14</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87%</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4.86%</w:t>
            </w:r>
          </w:p>
        </w:tc>
      </w:tr>
      <w:tr w:rsidR="00EC28D4">
        <w:trPr>
          <w:trHeight w:val="383"/>
          <w:jc w:val="center"/>
        </w:trPr>
        <w:tc>
          <w:tcPr>
            <w:tcW w:w="2689" w:type="dxa"/>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 xml:space="preserve">Flexible additional active time + aligned CDRX </w:t>
            </w:r>
          </w:p>
        </w:tc>
        <w:tc>
          <w:tcPr>
            <w:tcW w:w="1259" w:type="dxa"/>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2</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20.53%</w:t>
            </w:r>
          </w:p>
        </w:tc>
      </w:tr>
      <w:tr w:rsidR="00EC28D4">
        <w:trPr>
          <w:trHeight w:val="20"/>
          <w:jc w:val="center"/>
        </w:trPr>
        <w:tc>
          <w:tcPr>
            <w:tcW w:w="2689" w:type="dxa"/>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lastRenderedPageBreak/>
              <w:t xml:space="preserve">PDCCH </w:t>
            </w:r>
            <w:r>
              <w:rPr>
                <w:rFonts w:hint="eastAsia"/>
                <w:sz w:val="18"/>
                <w:szCs w:val="18"/>
              </w:rPr>
              <w:t>skipping</w:t>
            </w:r>
          </w:p>
          <w:p w:rsidR="00EC28D4" w:rsidRDefault="006B6E2F">
            <w:pPr>
              <w:widowControl w:val="0"/>
              <w:spacing w:beforeLines="0" w:before="0" w:afterLines="0" w:after="0" w:line="240" w:lineRule="auto"/>
              <w:jc w:val="center"/>
              <w:rPr>
                <w:sz w:val="18"/>
                <w:szCs w:val="18"/>
              </w:rPr>
            </w:pPr>
            <w:r>
              <w:rPr>
                <w:rFonts w:hint="eastAsia"/>
                <w:sz w:val="18"/>
                <w:szCs w:val="18"/>
              </w:rPr>
              <w:t>(duration = 2ms,4ms)</w:t>
            </w:r>
          </w:p>
        </w:tc>
        <w:tc>
          <w:tcPr>
            <w:tcW w:w="1259" w:type="dxa"/>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14</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8</w:t>
            </w:r>
            <w:r>
              <w:rPr>
                <w:sz w:val="18"/>
                <w:szCs w:val="18"/>
              </w:rPr>
              <w:t>2</w:t>
            </w:r>
            <w:r>
              <w:rPr>
                <w:rFonts w:hint="eastAsia"/>
                <w:sz w:val="18"/>
                <w:szCs w:val="18"/>
              </w:rPr>
              <w:t>%</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sz w:val="18"/>
                <w:szCs w:val="18"/>
              </w:rPr>
              <w:t>9.2</w:t>
            </w:r>
            <w:r>
              <w:rPr>
                <w:rFonts w:hint="eastAsia"/>
                <w:sz w:val="18"/>
                <w:szCs w:val="18"/>
              </w:rPr>
              <w:t>%</w:t>
            </w:r>
          </w:p>
        </w:tc>
      </w:tr>
    </w:tbl>
    <w:p w:rsidR="00EC28D4" w:rsidRDefault="00EC28D4">
      <w:pPr>
        <w:widowControl w:val="0"/>
        <w:spacing w:beforeLines="0" w:before="0" w:afterLines="0" w:after="0" w:line="240" w:lineRule="auto"/>
        <w:rPr>
          <w:szCs w:val="24"/>
        </w:rPr>
      </w:pPr>
    </w:p>
    <w:p w:rsidR="00EC28D4" w:rsidRDefault="006B6E2F">
      <w:pPr>
        <w:spacing w:before="120" w:after="120"/>
      </w:pPr>
      <w:r>
        <w:t>We can observe the PSG differences of these power saving schemes w/wo consideration of PDCCH skipping in Table 15. For instance, flexible additional active time has 10.24% PSG over the aligned CDRX. And outperforms PDCCH skipping about 7.84% capacity gain as well as 2.24% PSG. For larger jitter range</w:t>
      </w:r>
      <w:r w:rsidR="005975BD">
        <w:t>,</w:t>
      </w:r>
      <w:r>
        <w:t xml:space="preserve"> e.g.</w:t>
      </w:r>
      <w:r w:rsidR="005975BD">
        <w:t xml:space="preserve"> </w:t>
      </w:r>
      <w:r>
        <w:t xml:space="preserve">[-8,8] </w:t>
      </w:r>
      <w:proofErr w:type="spellStart"/>
      <w:r>
        <w:t>ms</w:t>
      </w:r>
      <w:proofErr w:type="spellEnd"/>
      <w:r>
        <w:t>, larger gaps can be observed.</w:t>
      </w:r>
    </w:p>
    <w:p w:rsidR="00EC28D4" w:rsidRDefault="006B6E2F">
      <w:pPr>
        <w:spacing w:before="120" w:after="120"/>
        <w:rPr>
          <w:lang w:val="en-GB"/>
        </w:rPr>
      </w:pPr>
      <w:r>
        <w:rPr>
          <w:lang w:val="en-GB"/>
        </w:rPr>
        <w:t xml:space="preserve">In </w:t>
      </w:r>
      <w:r w:rsidR="0030178C">
        <w:rPr>
          <w:lang w:val="en-GB"/>
        </w:rPr>
        <w:t>addition,</w:t>
      </w:r>
      <w:r>
        <w:rPr>
          <w:lang w:val="en-GB"/>
        </w:rPr>
        <w:t xml:space="preserve"> if the PDCCH is miss-detected, the UE would waste power consumption for monitoring unnecessary PDCCHs. What’s worse, only one timer is configured for FR1 or FR2, if a long </w:t>
      </w:r>
      <w:proofErr w:type="spellStart"/>
      <w:r>
        <w:rPr>
          <w:lang w:val="en-GB"/>
        </w:rPr>
        <w:t>onDurationTimer</w:t>
      </w:r>
      <w:proofErr w:type="spellEnd"/>
      <w:r>
        <w:rPr>
          <w:lang w:val="en-GB"/>
        </w:rPr>
        <w:t xml:space="preserve"> in CDRX configuration is configured, it </w:t>
      </w:r>
      <w:r w:rsidR="0030178C">
        <w:rPr>
          <w:lang w:val="en-GB"/>
        </w:rPr>
        <w:t xml:space="preserve">will </w:t>
      </w:r>
      <w:r>
        <w:rPr>
          <w:lang w:val="en-GB"/>
        </w:rPr>
        <w:t>be problem</w:t>
      </w:r>
      <w:r w:rsidR="0030178C">
        <w:rPr>
          <w:lang w:val="en-GB"/>
        </w:rPr>
        <w:t>atic</w:t>
      </w:r>
      <w:r>
        <w:rPr>
          <w:lang w:val="en-GB"/>
        </w:rPr>
        <w:t xml:space="preserve"> for other services in the cell group.</w:t>
      </w:r>
    </w:p>
    <w:p w:rsidR="00EC28D4" w:rsidRDefault="006B6E2F">
      <w:pPr>
        <w:spacing w:before="120" w:after="120"/>
        <w:jc w:val="center"/>
        <w:rPr>
          <w:rFonts w:eastAsiaTheme="minorEastAsia"/>
          <w:bCs/>
          <w:iCs/>
          <w:sz w:val="20"/>
        </w:rPr>
      </w:pPr>
      <w:r>
        <w:rPr>
          <w:rFonts w:eastAsia="黑体"/>
          <w:sz w:val="20"/>
          <w:szCs w:val="24"/>
        </w:rPr>
        <w:t>Table 15 Power consumption results</w:t>
      </w:r>
      <w:r>
        <w:rPr>
          <w:rFonts w:eastAsiaTheme="minorEastAsia"/>
          <w:bCs/>
          <w:iCs/>
          <w:sz w:val="20"/>
        </w:rPr>
        <w:t xml:space="preserve"> w/wo consideration of PDCCH skipping</w:t>
      </w:r>
    </w:p>
    <w:p w:rsidR="00EC28D4" w:rsidRDefault="006B6E2F">
      <w:pPr>
        <w:spacing w:before="120" w:after="120"/>
        <w:jc w:val="center"/>
        <w:rPr>
          <w:rFonts w:eastAsiaTheme="minorEastAsia"/>
          <w:b/>
          <w:bCs/>
          <w:iCs/>
          <w:sz w:val="20"/>
          <w:lang w:val="en-GB" w:eastAsia="en-US"/>
        </w:rPr>
      </w:pPr>
      <w:r>
        <w:rPr>
          <w:rFonts w:eastAsiaTheme="minorEastAsia"/>
          <w:b/>
          <w:bCs/>
          <w:iCs/>
          <w:noProof/>
          <w:sz w:val="20"/>
        </w:rPr>
        <w:drawing>
          <wp:inline distT="0" distB="0" distL="0" distR="0">
            <wp:extent cx="5012055" cy="15500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012055" cy="1550035"/>
                    </a:xfrm>
                    <a:prstGeom prst="rect">
                      <a:avLst/>
                    </a:prstGeom>
                    <a:noFill/>
                    <a:ln>
                      <a:noFill/>
                    </a:ln>
                  </pic:spPr>
                </pic:pic>
              </a:graphicData>
            </a:graphic>
          </wp:inline>
        </w:drawing>
      </w:r>
    </w:p>
    <w:p w:rsidR="00EC28D4" w:rsidRDefault="006B6E2F">
      <w:pPr>
        <w:pStyle w:val="YJ-Observation"/>
        <w:numPr>
          <w:ilvl w:val="0"/>
          <w:numId w:val="0"/>
        </w:numPr>
        <w:spacing w:beforeLines="0" w:before="0" w:afterLines="0" w:after="0"/>
        <w:rPr>
          <w:i w:val="0"/>
        </w:rPr>
      </w:pPr>
      <w:r>
        <w:rPr>
          <w:i w:val="0"/>
        </w:rPr>
        <w:t xml:space="preserve">Observation 4:   For FR1, </w:t>
      </w:r>
      <w:r>
        <w:rPr>
          <w:rFonts w:hint="eastAsia"/>
          <w:i w:val="0"/>
        </w:rPr>
        <w:t>Dense Urban</w:t>
      </w:r>
      <w:r>
        <w:rPr>
          <w:i w:val="0"/>
        </w:rPr>
        <w:t>, [-4,4]</w:t>
      </w:r>
      <w:proofErr w:type="spellStart"/>
      <w:r>
        <w:rPr>
          <w:i w:val="0"/>
        </w:rPr>
        <w:t>ms</w:t>
      </w:r>
      <w:proofErr w:type="spellEnd"/>
      <w:r>
        <w:rPr>
          <w:i w:val="0"/>
        </w:rPr>
        <w:t xml:space="preserve"> jitter range, VR45M</w:t>
      </w:r>
      <w:r>
        <w:rPr>
          <w:rFonts w:hint="eastAsia"/>
          <w:i w:val="0"/>
          <w:lang w:val="en-US" w:eastAsia="zh-CN"/>
        </w:rPr>
        <w:t xml:space="preserve"> DL only</w:t>
      </w:r>
      <w:r>
        <w:rPr>
          <w:i w:val="0"/>
        </w:rPr>
        <w:t xml:space="preserve">, </w:t>
      </w:r>
    </w:p>
    <w:p w:rsidR="00EC28D4" w:rsidRDefault="006B6E2F" w:rsidP="00320AF6">
      <w:pPr>
        <w:pStyle w:val="YJ-Observation"/>
        <w:numPr>
          <w:ilvl w:val="0"/>
          <w:numId w:val="9"/>
        </w:numPr>
        <w:spacing w:beforeLines="0" w:before="0" w:afterLines="0" w:after="0"/>
        <w:rPr>
          <w:i w:val="0"/>
        </w:rPr>
      </w:pPr>
      <w:r>
        <w:rPr>
          <w:i w:val="0"/>
        </w:rPr>
        <w:t xml:space="preserve">flexible additional active time has </w:t>
      </w:r>
      <w:r>
        <w:rPr>
          <w:rFonts w:hint="eastAsia"/>
          <w:i w:val="0"/>
          <w:lang w:val="en-US" w:eastAsia="zh-CN"/>
        </w:rPr>
        <w:t>26.24</w:t>
      </w:r>
      <w:r>
        <w:rPr>
          <w:i w:val="0"/>
        </w:rPr>
        <w:t>% PSG</w:t>
      </w:r>
      <w:r>
        <w:rPr>
          <w:rFonts w:hint="eastAsia"/>
          <w:i w:val="0"/>
          <w:lang w:val="en-US" w:eastAsia="zh-CN"/>
        </w:rPr>
        <w:t xml:space="preserve"> with 9</w:t>
      </w:r>
      <w:r>
        <w:rPr>
          <w:i w:val="0"/>
          <w:lang w:val="en-US" w:eastAsia="zh-CN"/>
        </w:rPr>
        <w:t xml:space="preserve">1.84% </w:t>
      </w:r>
      <w:r w:rsidRPr="00320AF6">
        <w:rPr>
          <w:i w:val="0"/>
          <w:szCs w:val="21"/>
        </w:rPr>
        <w:t>of satisfied UE</w:t>
      </w:r>
      <w:r>
        <w:rPr>
          <w:i w:val="0"/>
        </w:rPr>
        <w:t xml:space="preserve"> </w:t>
      </w:r>
    </w:p>
    <w:p w:rsidR="00EC28D4" w:rsidRDefault="006B6E2F" w:rsidP="00320AF6">
      <w:pPr>
        <w:pStyle w:val="YJ-Observation"/>
        <w:numPr>
          <w:ilvl w:val="0"/>
          <w:numId w:val="9"/>
        </w:numPr>
        <w:spacing w:beforeLines="0" w:before="0" w:afterLines="0" w:after="0"/>
        <w:rPr>
          <w:i w:val="0"/>
        </w:rPr>
      </w:pPr>
      <w:r>
        <w:rPr>
          <w:i w:val="0"/>
        </w:rPr>
        <w:t>flexible additional active time</w:t>
      </w:r>
      <w:r>
        <w:rPr>
          <w:i w:val="0"/>
          <w:lang w:val="en-US" w:eastAsia="zh-CN"/>
        </w:rPr>
        <w:t xml:space="preserve"> with PDCCH skipping</w:t>
      </w:r>
      <w:r>
        <w:rPr>
          <w:i w:val="0"/>
        </w:rPr>
        <w:t xml:space="preserve"> has </w:t>
      </w:r>
      <w:r>
        <w:rPr>
          <w:i w:val="0"/>
          <w:lang w:val="en-US" w:eastAsia="zh-CN"/>
        </w:rPr>
        <w:t>33.5</w:t>
      </w:r>
      <w:r>
        <w:rPr>
          <w:i w:val="0"/>
        </w:rPr>
        <w:t>% PSG</w:t>
      </w:r>
      <w:r>
        <w:rPr>
          <w:i w:val="0"/>
          <w:lang w:val="en-US" w:eastAsia="zh-CN"/>
        </w:rPr>
        <w:t xml:space="preserve"> with 91.16% </w:t>
      </w:r>
      <w:r>
        <w:rPr>
          <w:i w:val="0"/>
        </w:rPr>
        <w:t>of satisfied UE</w:t>
      </w:r>
    </w:p>
    <w:p w:rsidR="00EC28D4" w:rsidRDefault="006B6E2F" w:rsidP="00320AF6">
      <w:pPr>
        <w:pStyle w:val="YJ-Observation"/>
        <w:numPr>
          <w:ilvl w:val="0"/>
          <w:numId w:val="9"/>
        </w:numPr>
        <w:spacing w:beforeLines="0" w:before="0" w:afterLines="0" w:after="0"/>
        <w:rPr>
          <w:i w:val="0"/>
        </w:rPr>
      </w:pPr>
      <w:r>
        <w:rPr>
          <w:rFonts w:hint="eastAsia"/>
          <w:i w:val="0"/>
          <w:lang w:val="en-US" w:eastAsia="zh-CN"/>
        </w:rPr>
        <w:t>PDCCH skipping</w:t>
      </w:r>
      <w:r>
        <w:rPr>
          <w:i w:val="0"/>
        </w:rPr>
        <w:t xml:space="preserve"> has </w:t>
      </w:r>
      <w:r>
        <w:rPr>
          <w:rFonts w:hint="eastAsia"/>
          <w:i w:val="0"/>
          <w:lang w:val="en-US" w:eastAsia="zh-CN"/>
        </w:rPr>
        <w:t>24</w:t>
      </w:r>
      <w:r>
        <w:rPr>
          <w:i w:val="0"/>
        </w:rPr>
        <w:t>% PSG</w:t>
      </w:r>
      <w:r>
        <w:rPr>
          <w:rFonts w:hint="eastAsia"/>
          <w:i w:val="0"/>
          <w:lang w:val="en-US" w:eastAsia="zh-CN"/>
        </w:rPr>
        <w:t xml:space="preserve"> with </w:t>
      </w:r>
      <w:r>
        <w:rPr>
          <w:i w:val="0"/>
          <w:lang w:val="en-US" w:eastAsia="zh-CN"/>
        </w:rPr>
        <w:t xml:space="preserve">84% </w:t>
      </w:r>
      <w:r>
        <w:rPr>
          <w:i w:val="0"/>
        </w:rPr>
        <w:t>of satisfied UE</w:t>
      </w:r>
    </w:p>
    <w:p w:rsidR="00EC28D4" w:rsidRDefault="00EC28D4" w:rsidP="00320AF6">
      <w:pPr>
        <w:pStyle w:val="YJ-Observation"/>
        <w:numPr>
          <w:ilvl w:val="255"/>
          <w:numId w:val="0"/>
        </w:numPr>
        <w:spacing w:beforeLines="0" w:before="0" w:afterLines="0" w:after="0"/>
        <w:rPr>
          <w:i w:val="0"/>
        </w:rPr>
      </w:pPr>
    </w:p>
    <w:p w:rsidR="00EC28D4" w:rsidRDefault="006B6E2F" w:rsidP="00320AF6">
      <w:pPr>
        <w:pStyle w:val="YJ-Observation"/>
        <w:numPr>
          <w:ilvl w:val="0"/>
          <w:numId w:val="0"/>
        </w:numPr>
        <w:spacing w:beforeLines="0" w:before="0" w:afterLines="0" w:after="0"/>
        <w:rPr>
          <w:i w:val="0"/>
        </w:rPr>
      </w:pPr>
      <w:r>
        <w:rPr>
          <w:i w:val="0"/>
        </w:rPr>
        <w:t xml:space="preserve">Observation </w:t>
      </w:r>
      <w:r>
        <w:rPr>
          <w:rFonts w:hint="eastAsia"/>
          <w:i w:val="0"/>
          <w:lang w:val="en-US" w:eastAsia="zh-CN"/>
        </w:rPr>
        <w:t>5</w:t>
      </w:r>
      <w:r>
        <w:rPr>
          <w:i w:val="0"/>
        </w:rPr>
        <w:t xml:space="preserve">: </w:t>
      </w:r>
      <w:r>
        <w:rPr>
          <w:rFonts w:hint="eastAsia"/>
          <w:i w:val="0"/>
          <w:lang w:val="en-US" w:eastAsia="zh-CN"/>
        </w:rPr>
        <w:tab/>
      </w:r>
      <w:r>
        <w:rPr>
          <w:i w:val="0"/>
        </w:rPr>
        <w:t xml:space="preserve">For FR1, </w:t>
      </w:r>
      <w:r>
        <w:rPr>
          <w:rFonts w:hint="eastAsia"/>
          <w:i w:val="0"/>
        </w:rPr>
        <w:t>Dense Urban</w:t>
      </w:r>
      <w:r>
        <w:rPr>
          <w:i w:val="0"/>
        </w:rPr>
        <w:t>, [-</w:t>
      </w:r>
      <w:r>
        <w:rPr>
          <w:i w:val="0"/>
          <w:lang w:val="en-US" w:eastAsia="zh-CN"/>
        </w:rPr>
        <w:t>8</w:t>
      </w:r>
      <w:r>
        <w:rPr>
          <w:i w:val="0"/>
        </w:rPr>
        <w:t>,</w:t>
      </w:r>
      <w:r>
        <w:rPr>
          <w:i w:val="0"/>
          <w:lang w:val="en-US" w:eastAsia="zh-CN"/>
        </w:rPr>
        <w:t>8</w:t>
      </w:r>
      <w:r>
        <w:rPr>
          <w:i w:val="0"/>
        </w:rPr>
        <w:t>]</w:t>
      </w:r>
      <w:proofErr w:type="spellStart"/>
      <w:r>
        <w:rPr>
          <w:i w:val="0"/>
        </w:rPr>
        <w:t>ms</w:t>
      </w:r>
      <w:proofErr w:type="spellEnd"/>
      <w:r>
        <w:rPr>
          <w:i w:val="0"/>
        </w:rPr>
        <w:t xml:space="preserve"> jitter range, VR45M</w:t>
      </w:r>
      <w:r>
        <w:rPr>
          <w:rFonts w:hint="eastAsia"/>
          <w:i w:val="0"/>
          <w:lang w:val="en-US" w:eastAsia="zh-CN"/>
        </w:rPr>
        <w:t xml:space="preserve"> DL only</w:t>
      </w:r>
      <w:r>
        <w:rPr>
          <w:i w:val="0"/>
        </w:rPr>
        <w:t xml:space="preserve">, </w:t>
      </w:r>
    </w:p>
    <w:p w:rsidR="00EC28D4" w:rsidRDefault="006B6E2F" w:rsidP="005975BD">
      <w:pPr>
        <w:pStyle w:val="YJ-Observation"/>
        <w:numPr>
          <w:ilvl w:val="0"/>
          <w:numId w:val="9"/>
        </w:numPr>
        <w:spacing w:beforeLines="0" w:before="0" w:afterLines="0" w:after="0"/>
        <w:rPr>
          <w:i w:val="0"/>
        </w:rPr>
      </w:pPr>
      <w:r>
        <w:rPr>
          <w:i w:val="0"/>
        </w:rPr>
        <w:t xml:space="preserve">flexible additional active time has </w:t>
      </w:r>
      <w:r w:rsidRPr="005975BD">
        <w:rPr>
          <w:i w:val="0"/>
        </w:rPr>
        <w:t>20.53</w:t>
      </w:r>
      <w:r>
        <w:rPr>
          <w:i w:val="0"/>
        </w:rPr>
        <w:t xml:space="preserve">% PSG </w:t>
      </w:r>
      <w:r w:rsidRPr="005975BD">
        <w:rPr>
          <w:i w:val="0"/>
        </w:rPr>
        <w:t xml:space="preserve">with 90.48% </w:t>
      </w:r>
      <w:r>
        <w:rPr>
          <w:i w:val="0"/>
        </w:rPr>
        <w:t>of satisfied UE</w:t>
      </w:r>
    </w:p>
    <w:p w:rsidR="00EC28D4" w:rsidRDefault="006B6E2F" w:rsidP="005975BD">
      <w:pPr>
        <w:pStyle w:val="YJ-Observation"/>
        <w:numPr>
          <w:ilvl w:val="0"/>
          <w:numId w:val="9"/>
        </w:numPr>
        <w:spacing w:beforeLines="0" w:before="0" w:afterLines="0" w:after="0"/>
        <w:rPr>
          <w:i w:val="0"/>
        </w:rPr>
      </w:pPr>
      <w:r w:rsidRPr="005975BD">
        <w:rPr>
          <w:i w:val="0"/>
        </w:rPr>
        <w:t>PDCCH skipping</w:t>
      </w:r>
      <w:r>
        <w:rPr>
          <w:i w:val="0"/>
        </w:rPr>
        <w:t xml:space="preserve"> has </w:t>
      </w:r>
      <w:r w:rsidRPr="005975BD">
        <w:rPr>
          <w:i w:val="0"/>
        </w:rPr>
        <w:t>9.2</w:t>
      </w:r>
      <w:r>
        <w:rPr>
          <w:i w:val="0"/>
        </w:rPr>
        <w:t>% PSG</w:t>
      </w:r>
      <w:r w:rsidRPr="005975BD">
        <w:rPr>
          <w:i w:val="0"/>
        </w:rPr>
        <w:t xml:space="preserve"> with 82% </w:t>
      </w:r>
      <w:r>
        <w:rPr>
          <w:i w:val="0"/>
        </w:rPr>
        <w:t>of satisfied UE</w:t>
      </w:r>
    </w:p>
    <w:p w:rsidR="00EC28D4" w:rsidRDefault="00EC28D4" w:rsidP="00320AF6">
      <w:pPr>
        <w:pStyle w:val="YJ-Observation"/>
        <w:numPr>
          <w:ilvl w:val="255"/>
          <w:numId w:val="0"/>
        </w:numPr>
        <w:spacing w:beforeLines="0" w:before="0" w:afterLines="0" w:after="0"/>
        <w:rPr>
          <w:i w:val="0"/>
        </w:rPr>
      </w:pPr>
    </w:p>
    <w:p w:rsidR="00EC28D4" w:rsidRDefault="006B6E2F">
      <w:pPr>
        <w:spacing w:before="120" w:after="120"/>
        <w:rPr>
          <w:rFonts w:eastAsiaTheme="minorEastAsia"/>
          <w:b/>
          <w:bCs/>
          <w:iCs/>
          <w:sz w:val="20"/>
          <w:lang w:val="en-GB" w:eastAsia="en-US"/>
        </w:rPr>
      </w:pPr>
      <w:r>
        <w:rPr>
          <w:rFonts w:eastAsiaTheme="minorEastAsia"/>
          <w:b/>
          <w:bCs/>
          <w:iCs/>
          <w:sz w:val="20"/>
          <w:lang w:val="en-GB" w:eastAsia="en-US"/>
        </w:rPr>
        <w:t xml:space="preserve">Observation </w:t>
      </w:r>
      <w:r>
        <w:rPr>
          <w:rFonts w:eastAsiaTheme="minorEastAsia" w:hint="eastAsia"/>
          <w:b/>
          <w:bCs/>
          <w:iCs/>
          <w:sz w:val="20"/>
        </w:rPr>
        <w:t>6</w:t>
      </w:r>
      <w:r>
        <w:rPr>
          <w:rFonts w:eastAsiaTheme="minorEastAsia"/>
          <w:b/>
          <w:bCs/>
          <w:iCs/>
          <w:sz w:val="20"/>
          <w:lang w:val="en-GB" w:eastAsia="en-US"/>
        </w:rPr>
        <w:t>:   The limitations of legacy PDCCH skipping should be accounted.</w:t>
      </w:r>
    </w:p>
    <w:p w:rsidR="00EC28D4" w:rsidRDefault="006B6E2F">
      <w:pPr>
        <w:pStyle w:val="YJ-Observation"/>
        <w:numPr>
          <w:ilvl w:val="0"/>
          <w:numId w:val="9"/>
        </w:numPr>
        <w:spacing w:beforeLines="0" w:before="0" w:afterLines="0" w:after="0"/>
        <w:rPr>
          <w:i w:val="0"/>
        </w:rPr>
      </w:pPr>
      <w:r>
        <w:rPr>
          <w:i w:val="0"/>
        </w:rPr>
        <w:t>PDCCH skipping is indicated in a scheduling DCI</w:t>
      </w:r>
    </w:p>
    <w:p w:rsidR="00EC28D4" w:rsidRDefault="006B6E2F">
      <w:pPr>
        <w:pStyle w:val="YJ-Observation"/>
        <w:numPr>
          <w:ilvl w:val="0"/>
          <w:numId w:val="9"/>
        </w:numPr>
        <w:spacing w:beforeLines="0" w:before="0" w:afterLines="0" w:after="0"/>
        <w:rPr>
          <w:i w:val="0"/>
        </w:rPr>
      </w:pPr>
      <w:r>
        <w:rPr>
          <w:i w:val="0"/>
        </w:rPr>
        <w:t>The PDCCH skipping duration may delay potential retransmission scheduling</w:t>
      </w:r>
    </w:p>
    <w:p w:rsidR="00EC28D4" w:rsidRDefault="00EC28D4">
      <w:pPr>
        <w:spacing w:before="120" w:after="120"/>
      </w:pPr>
    </w:p>
    <w:p w:rsidR="00EC28D4" w:rsidRDefault="006B6E2F">
      <w:pPr>
        <w:pStyle w:val="2"/>
        <w:spacing w:before="120" w:after="120" w:line="260" w:lineRule="auto"/>
        <w:ind w:left="0" w:right="210"/>
        <w:rPr>
          <w:rFonts w:ascii="Times New Roman" w:hAnsi="Times New Roman"/>
          <w:sz w:val="24"/>
          <w:szCs w:val="24"/>
        </w:rPr>
      </w:pPr>
      <w:r>
        <w:rPr>
          <w:rFonts w:ascii="Times New Roman" w:hAnsi="Times New Roman"/>
          <w:sz w:val="24"/>
          <w:szCs w:val="24"/>
        </w:rPr>
        <w:t>Dynamic CDRX enhancement</w:t>
      </w:r>
    </w:p>
    <w:p w:rsidR="00EC28D4" w:rsidRDefault="006B6E2F">
      <w:pPr>
        <w:spacing w:before="120" w:after="120"/>
        <w:rPr>
          <w:lang w:val="en-GB"/>
        </w:rPr>
      </w:pPr>
      <w:r>
        <w:rPr>
          <w:rFonts w:hint="eastAsia"/>
          <w:lang w:val="en-GB"/>
        </w:rPr>
        <w:t xml:space="preserve">Apart from RRC based mechanisms for handling CDRX enhancements, we think RAN1 can spent more time on </w:t>
      </w:r>
      <w:r w:rsidR="002E4665">
        <w:rPr>
          <w:lang w:val="en-GB"/>
        </w:rPr>
        <w:t>remaining work</w:t>
      </w:r>
      <w:r w:rsidR="00310112">
        <w:rPr>
          <w:lang w:val="en-GB"/>
        </w:rPr>
        <w:t>,</w:t>
      </w:r>
      <w:r w:rsidR="002E4665">
        <w:rPr>
          <w:lang w:val="en-GB"/>
        </w:rPr>
        <w:t xml:space="preserve"> e.g., </w:t>
      </w:r>
      <w:r>
        <w:rPr>
          <w:rFonts w:hint="eastAsia"/>
          <w:lang w:val="en-GB"/>
        </w:rPr>
        <w:t>dynamic approaches, which basically can address concerns to semi-static methods</w:t>
      </w:r>
      <w:r w:rsidR="00310112">
        <w:rPr>
          <w:lang w:val="en-GB"/>
        </w:rPr>
        <w:t>,</w:t>
      </w:r>
      <w:r>
        <w:rPr>
          <w:rFonts w:hint="eastAsia"/>
          <w:lang w:val="en-GB"/>
        </w:rPr>
        <w:t xml:space="preserve"> such as not robust to vari</w:t>
      </w:r>
      <w:r w:rsidR="00310112">
        <w:rPr>
          <w:lang w:val="en-GB"/>
        </w:rPr>
        <w:t>ed</w:t>
      </w:r>
      <w:r>
        <w:rPr>
          <w:rFonts w:hint="eastAsia"/>
          <w:lang w:val="en-GB"/>
        </w:rPr>
        <w:t xml:space="preserve"> frame generation rates. Besides, when RAN awareness is enabled at CN side, the generation of video frame can be adjusted according to network situation, thus dynamic CDRX enhancement can be beneficial for</w:t>
      </w:r>
      <w:r w:rsidR="00310112">
        <w:rPr>
          <w:lang w:val="en-GB"/>
        </w:rPr>
        <w:t>,</w:t>
      </w:r>
      <w:r>
        <w:rPr>
          <w:rFonts w:hint="eastAsia"/>
          <w:lang w:val="en-GB"/>
        </w:rPr>
        <w:t xml:space="preserve"> e.g., various video data rate. At last it is</w:t>
      </w:r>
      <w:r>
        <w:rPr>
          <w:lang w:val="en-GB"/>
        </w:rPr>
        <w:t xml:space="preserve"> also</w:t>
      </w:r>
      <w:r>
        <w:rPr>
          <w:rFonts w:hint="eastAsia"/>
          <w:lang w:val="en-GB"/>
        </w:rPr>
        <w:t xml:space="preserve"> motivated that dynamic mechanism is feasible to address both the periodicity alignment and jitter at the same time.</w:t>
      </w:r>
    </w:p>
    <w:p w:rsidR="00EC28D4" w:rsidRDefault="006B6E2F">
      <w:pPr>
        <w:pStyle w:val="YJ-Proposal"/>
        <w:numPr>
          <w:ilvl w:val="0"/>
          <w:numId w:val="0"/>
        </w:numPr>
        <w:spacing w:before="120" w:after="120"/>
        <w:jc w:val="both"/>
        <w:rPr>
          <w:i w:val="0"/>
          <w:iCs w:val="0"/>
        </w:rPr>
      </w:pPr>
      <w:r>
        <w:rPr>
          <w:rFonts w:hint="eastAsia"/>
          <w:i w:val="0"/>
          <w:iCs w:val="0"/>
        </w:rPr>
        <w:t xml:space="preserve">Proposal </w:t>
      </w:r>
      <w:r>
        <w:rPr>
          <w:i w:val="0"/>
          <w:iCs w:val="0"/>
        </w:rPr>
        <w:t>5</w:t>
      </w:r>
      <w:r>
        <w:rPr>
          <w:rFonts w:hint="eastAsia"/>
          <w:i w:val="0"/>
          <w:iCs w:val="0"/>
        </w:rPr>
        <w:t xml:space="preserve">: </w:t>
      </w:r>
      <w:r>
        <w:rPr>
          <w:i w:val="0"/>
          <w:iCs w:val="0"/>
        </w:rPr>
        <w:t xml:space="preserve">  </w:t>
      </w:r>
      <w:r>
        <w:rPr>
          <w:rFonts w:hint="eastAsia"/>
          <w:i w:val="0"/>
          <w:iCs w:val="0"/>
        </w:rPr>
        <w:t xml:space="preserve">Dynamic CDRX enhancement deserves further study to at least address concerns </w:t>
      </w:r>
      <w:r w:rsidR="00310112">
        <w:rPr>
          <w:i w:val="0"/>
          <w:iCs w:val="0"/>
        </w:rPr>
        <w:t>about</w:t>
      </w:r>
      <w:r w:rsidR="00310112">
        <w:rPr>
          <w:rFonts w:hint="eastAsia"/>
          <w:i w:val="0"/>
          <w:iCs w:val="0"/>
        </w:rPr>
        <w:t xml:space="preserve"> </w:t>
      </w:r>
      <w:r>
        <w:rPr>
          <w:rFonts w:hint="eastAsia"/>
          <w:i w:val="0"/>
          <w:iCs w:val="0"/>
        </w:rPr>
        <w:t xml:space="preserve">semi-static methods, </w:t>
      </w:r>
      <w:r>
        <w:rPr>
          <w:i w:val="0"/>
          <w:iCs w:val="0"/>
        </w:rPr>
        <w:t>in case of specific</w:t>
      </w:r>
      <w:r>
        <w:rPr>
          <w:rFonts w:hint="eastAsia"/>
          <w:i w:val="0"/>
          <w:iCs w:val="0"/>
        </w:rPr>
        <w:t xml:space="preserve"> XR applications.</w:t>
      </w:r>
    </w:p>
    <w:p w:rsidR="00EC28D4" w:rsidRDefault="00EC28D4">
      <w:pPr>
        <w:spacing w:before="120" w:after="120"/>
        <w:rPr>
          <w:lang w:val="en-GB"/>
        </w:rPr>
      </w:pPr>
    </w:p>
    <w:p w:rsidR="00EC28D4" w:rsidRDefault="006B6E2F">
      <w:pPr>
        <w:pStyle w:val="af6"/>
        <w:numPr>
          <w:ilvl w:val="0"/>
          <w:numId w:val="10"/>
        </w:numPr>
        <w:spacing w:before="120" w:after="120"/>
        <w:rPr>
          <w:sz w:val="21"/>
          <w:szCs w:val="21"/>
          <w:u w:val="single"/>
        </w:rPr>
      </w:pPr>
      <w:r>
        <w:rPr>
          <w:sz w:val="21"/>
          <w:szCs w:val="21"/>
          <w:u w:val="single"/>
        </w:rPr>
        <w:t xml:space="preserve">Dynamic indication to adjust </w:t>
      </w:r>
      <w:proofErr w:type="spellStart"/>
      <w:r>
        <w:rPr>
          <w:sz w:val="21"/>
          <w:szCs w:val="21"/>
          <w:u w:val="single"/>
        </w:rPr>
        <w:t>StarOffset</w:t>
      </w:r>
      <w:proofErr w:type="spellEnd"/>
      <w:r>
        <w:rPr>
          <w:sz w:val="21"/>
          <w:szCs w:val="21"/>
          <w:u w:val="single"/>
        </w:rPr>
        <w:t xml:space="preserve"> of CDRX configuration to align the CDRX cycle with XR traffic</w:t>
      </w:r>
    </w:p>
    <w:p w:rsidR="00EC28D4" w:rsidRDefault="006B6E2F">
      <w:pPr>
        <w:spacing w:before="120" w:after="120"/>
        <w:rPr>
          <w:szCs w:val="21"/>
        </w:rPr>
      </w:pPr>
      <w:r>
        <w:rPr>
          <w:szCs w:val="21"/>
        </w:rPr>
        <w:lastRenderedPageBreak/>
        <w:t>Dynamic signaling can be used for adjustment of CDRX start offset/duration</w:t>
      </w:r>
      <w:r>
        <w:rPr>
          <w:szCs w:val="21"/>
          <w:lang w:val="en-GB"/>
        </w:rPr>
        <w:t xml:space="preserve"> for every set of cycles</w:t>
      </w:r>
      <w:r>
        <w:rPr>
          <w:szCs w:val="21"/>
        </w:rPr>
        <w:t>. In this regard, additional dynamic signaling would be needed for CDRX configuration which is actually semi-static configured in current specification. From UE perspective, the UE needs to monitor the PDCCH to obtain the information update.</w:t>
      </w:r>
    </w:p>
    <w:p w:rsidR="00EC28D4" w:rsidRDefault="006B6E2F">
      <w:pPr>
        <w:pStyle w:val="af6"/>
        <w:numPr>
          <w:ilvl w:val="0"/>
          <w:numId w:val="10"/>
        </w:numPr>
        <w:spacing w:before="120" w:after="120"/>
        <w:rPr>
          <w:sz w:val="21"/>
          <w:szCs w:val="21"/>
          <w:u w:val="single"/>
          <w:lang w:val="en-GB"/>
        </w:rPr>
      </w:pPr>
      <w:r>
        <w:rPr>
          <w:sz w:val="21"/>
          <w:szCs w:val="21"/>
          <w:u w:val="single"/>
          <w:lang w:val="en-GB"/>
        </w:rPr>
        <w:t xml:space="preserve">WUS/DCI indication of adjust of the </w:t>
      </w:r>
      <w:proofErr w:type="spellStart"/>
      <w:r>
        <w:rPr>
          <w:sz w:val="21"/>
          <w:szCs w:val="21"/>
          <w:u w:val="single"/>
          <w:lang w:val="en-GB"/>
        </w:rPr>
        <w:t>startOffset</w:t>
      </w:r>
      <w:proofErr w:type="spellEnd"/>
      <w:r>
        <w:rPr>
          <w:sz w:val="21"/>
          <w:szCs w:val="21"/>
          <w:u w:val="single"/>
          <w:lang w:val="en-GB"/>
        </w:rPr>
        <w:t xml:space="preserve"> of CDRX configuration </w:t>
      </w:r>
    </w:p>
    <w:p w:rsidR="00EC28D4" w:rsidRDefault="006B6E2F">
      <w:pPr>
        <w:spacing w:before="120" w:after="120"/>
        <w:rPr>
          <w:szCs w:val="21"/>
        </w:rPr>
      </w:pPr>
      <w:r>
        <w:rPr>
          <w:szCs w:val="21"/>
        </w:rPr>
        <w:t>I</w:t>
      </w:r>
      <w:r>
        <w:rPr>
          <w:rFonts w:hint="eastAsia"/>
          <w:szCs w:val="21"/>
        </w:rPr>
        <w:t xml:space="preserve">f a </w:t>
      </w:r>
      <w:r>
        <w:rPr>
          <w:szCs w:val="21"/>
        </w:rPr>
        <w:t xml:space="preserve">data </w:t>
      </w:r>
      <w:r>
        <w:rPr>
          <w:rFonts w:hint="eastAsia"/>
          <w:szCs w:val="21"/>
        </w:rPr>
        <w:t xml:space="preserve">packet arrives earlier than the DRX </w:t>
      </w:r>
      <w:proofErr w:type="spellStart"/>
      <w:r w:rsidR="002E4665">
        <w:rPr>
          <w:szCs w:val="21"/>
        </w:rPr>
        <w:t>onDuration</w:t>
      </w:r>
      <w:proofErr w:type="spellEnd"/>
      <w:r w:rsidR="002E4665">
        <w:rPr>
          <w:rFonts w:hint="eastAsia"/>
          <w:szCs w:val="21"/>
        </w:rPr>
        <w:t xml:space="preserve"> </w:t>
      </w:r>
      <w:r>
        <w:rPr>
          <w:szCs w:val="21"/>
        </w:rPr>
        <w:t>because</w:t>
      </w:r>
      <w:r>
        <w:rPr>
          <w:rFonts w:hint="eastAsia"/>
          <w:szCs w:val="21"/>
        </w:rPr>
        <w:t xml:space="preserve"> of jitter</w:t>
      </w:r>
      <w:r>
        <w:rPr>
          <w:szCs w:val="21"/>
        </w:rPr>
        <w:t xml:space="preserve"> impact</w:t>
      </w:r>
      <w:r>
        <w:rPr>
          <w:rFonts w:hint="eastAsia"/>
          <w:szCs w:val="21"/>
        </w:rPr>
        <w:t>,</w:t>
      </w:r>
      <w:r>
        <w:rPr>
          <w:szCs w:val="21"/>
        </w:rPr>
        <w:t xml:space="preserve"> </w:t>
      </w:r>
      <w:r w:rsidR="00310112">
        <w:rPr>
          <w:szCs w:val="21"/>
        </w:rPr>
        <w:t>the</w:t>
      </w:r>
      <w:r w:rsidR="00310112">
        <w:rPr>
          <w:rFonts w:hint="eastAsia"/>
          <w:szCs w:val="21"/>
        </w:rPr>
        <w:t xml:space="preserve"> </w:t>
      </w:r>
      <w:r>
        <w:rPr>
          <w:rFonts w:hint="eastAsia"/>
          <w:szCs w:val="21"/>
        </w:rPr>
        <w:t>DRX</w:t>
      </w:r>
      <w:r>
        <w:rPr>
          <w:szCs w:val="21"/>
        </w:rPr>
        <w:t xml:space="preserve"> </w:t>
      </w:r>
      <w:proofErr w:type="spellStart"/>
      <w:r>
        <w:rPr>
          <w:szCs w:val="21"/>
        </w:rPr>
        <w:t>onDuration</w:t>
      </w:r>
      <w:proofErr w:type="spellEnd"/>
      <w:r>
        <w:rPr>
          <w:rFonts w:hint="eastAsia"/>
          <w:szCs w:val="21"/>
        </w:rPr>
        <w:t xml:space="preserve"> can be </w:t>
      </w:r>
      <w:r>
        <w:rPr>
          <w:szCs w:val="21"/>
        </w:rPr>
        <w:t>wakened up if WUS is configured</w:t>
      </w:r>
      <w:r>
        <w:rPr>
          <w:rFonts w:hint="eastAsia"/>
          <w:szCs w:val="21"/>
        </w:rPr>
        <w:t xml:space="preserve">. </w:t>
      </w:r>
      <w:r>
        <w:rPr>
          <w:szCs w:val="21"/>
        </w:rPr>
        <w:t xml:space="preserve">In this way, </w:t>
      </w:r>
      <w:r>
        <w:rPr>
          <w:rFonts w:hint="eastAsia"/>
          <w:szCs w:val="21"/>
        </w:rPr>
        <w:t xml:space="preserve">UE needs to monitor multiple </w:t>
      </w:r>
      <w:r>
        <w:rPr>
          <w:szCs w:val="21"/>
        </w:rPr>
        <w:t xml:space="preserve">occasions for </w:t>
      </w:r>
      <w:r>
        <w:rPr>
          <w:rFonts w:hint="eastAsia"/>
          <w:szCs w:val="21"/>
        </w:rPr>
        <w:t>WUS</w:t>
      </w:r>
      <w:r>
        <w:rPr>
          <w:szCs w:val="21"/>
        </w:rPr>
        <w:t xml:space="preserve"> reception</w:t>
      </w:r>
      <w:r>
        <w:rPr>
          <w:rFonts w:hint="eastAsia"/>
          <w:szCs w:val="21"/>
        </w:rPr>
        <w:t xml:space="preserve"> during </w:t>
      </w:r>
      <w:r>
        <w:rPr>
          <w:szCs w:val="21"/>
        </w:rPr>
        <w:t xml:space="preserve">a time window </w:t>
      </w:r>
      <w:r>
        <w:rPr>
          <w:rFonts w:hint="eastAsia"/>
          <w:szCs w:val="21"/>
        </w:rPr>
        <w:t>outside active time</w:t>
      </w:r>
      <w:r>
        <w:rPr>
          <w:szCs w:val="21"/>
        </w:rPr>
        <w:t>. Meanwhile either</w:t>
      </w:r>
      <w:r>
        <w:rPr>
          <w:rFonts w:hint="eastAsia"/>
          <w:szCs w:val="21"/>
        </w:rPr>
        <w:t xml:space="preserve"> the start position of a </w:t>
      </w:r>
      <w:proofErr w:type="spellStart"/>
      <w:r>
        <w:rPr>
          <w:rFonts w:hint="eastAsia"/>
          <w:szCs w:val="21"/>
        </w:rPr>
        <w:t>drx-onDurationTimer</w:t>
      </w:r>
      <w:proofErr w:type="spellEnd"/>
      <w:r>
        <w:rPr>
          <w:rFonts w:hint="eastAsia"/>
          <w:szCs w:val="21"/>
        </w:rPr>
        <w:t xml:space="preserve"> needs to </w:t>
      </w:r>
      <w:r>
        <w:rPr>
          <w:szCs w:val="21"/>
        </w:rPr>
        <w:t xml:space="preserve">be </w:t>
      </w:r>
      <w:r>
        <w:rPr>
          <w:rFonts w:hint="eastAsia"/>
          <w:szCs w:val="21"/>
        </w:rPr>
        <w:t>change</w:t>
      </w:r>
      <w:r>
        <w:rPr>
          <w:szCs w:val="21"/>
        </w:rPr>
        <w:t>d by</w:t>
      </w:r>
      <w:r>
        <w:rPr>
          <w:rFonts w:hint="eastAsia"/>
          <w:szCs w:val="21"/>
        </w:rPr>
        <w:t xml:space="preserve"> WUS</w:t>
      </w:r>
      <w:r>
        <w:rPr>
          <w:szCs w:val="21"/>
        </w:rPr>
        <w:t xml:space="preserve">, or an addition DRX </w:t>
      </w:r>
      <w:proofErr w:type="spellStart"/>
      <w:r w:rsidR="002E4665">
        <w:rPr>
          <w:szCs w:val="21"/>
        </w:rPr>
        <w:t>onDuration</w:t>
      </w:r>
      <w:proofErr w:type="spellEnd"/>
      <w:r>
        <w:rPr>
          <w:szCs w:val="21"/>
        </w:rPr>
        <w:t xml:space="preserve"> is triggered by WUS signal</w:t>
      </w:r>
      <w:r>
        <w:rPr>
          <w:rFonts w:hint="eastAsia"/>
          <w:szCs w:val="21"/>
        </w:rPr>
        <w:t>.</w:t>
      </w:r>
      <w:r>
        <w:rPr>
          <w:szCs w:val="21"/>
        </w:rPr>
        <w:t xml:space="preserve"> However, according to the studies, t</w:t>
      </w:r>
      <w:r>
        <w:rPr>
          <w:rFonts w:hint="eastAsia"/>
          <w:szCs w:val="21"/>
        </w:rPr>
        <w:t>he latency and power saving gain are highly dependent on the design of WUS</w:t>
      </w:r>
      <w:r>
        <w:rPr>
          <w:szCs w:val="21"/>
        </w:rPr>
        <w:t xml:space="preserve"> </w:t>
      </w:r>
      <w:r>
        <w:rPr>
          <w:rFonts w:hint="eastAsia"/>
          <w:szCs w:val="21"/>
        </w:rPr>
        <w:t>(e.g., the periodicity of WUS, the signal of the WUS</w:t>
      </w:r>
      <w:r>
        <w:rPr>
          <w:szCs w:val="21"/>
        </w:rPr>
        <w:t xml:space="preserve"> and so on</w:t>
      </w:r>
      <w:r>
        <w:rPr>
          <w:rFonts w:hint="eastAsia"/>
          <w:szCs w:val="21"/>
        </w:rPr>
        <w:t xml:space="preserve">). </w:t>
      </w:r>
      <w:r>
        <w:rPr>
          <w:szCs w:val="21"/>
        </w:rPr>
        <w:t xml:space="preserve">And in this case, the DRX </w:t>
      </w:r>
      <w:proofErr w:type="spellStart"/>
      <w:r>
        <w:rPr>
          <w:szCs w:val="21"/>
        </w:rPr>
        <w:t>onDuration</w:t>
      </w:r>
      <w:proofErr w:type="spellEnd"/>
      <w:r>
        <w:rPr>
          <w:szCs w:val="21"/>
        </w:rPr>
        <w:t xml:space="preserve"> can be normal, while WUS may handle the bottleneck of saving energy </w:t>
      </w:r>
      <w:r w:rsidR="00595564">
        <w:rPr>
          <w:szCs w:val="21"/>
        </w:rPr>
        <w:t xml:space="preserve">during the period </w:t>
      </w:r>
      <w:r>
        <w:rPr>
          <w:szCs w:val="21"/>
        </w:rPr>
        <w:t xml:space="preserve">before the </w:t>
      </w:r>
      <w:r w:rsidR="00595564">
        <w:rPr>
          <w:szCs w:val="21"/>
        </w:rPr>
        <w:t>packet arrival</w:t>
      </w:r>
      <w:r>
        <w:rPr>
          <w:szCs w:val="21"/>
        </w:rPr>
        <w:t>.</w:t>
      </w:r>
    </w:p>
    <w:p w:rsidR="00EC28D4" w:rsidRDefault="00EC28D4">
      <w:pPr>
        <w:spacing w:before="120" w:after="120"/>
        <w:rPr>
          <w:szCs w:val="21"/>
        </w:rPr>
      </w:pPr>
    </w:p>
    <w:p w:rsidR="00EC28D4" w:rsidRDefault="006B6E2F">
      <w:pPr>
        <w:widowControl w:val="0"/>
        <w:spacing w:beforeLines="0" w:before="120" w:afterLines="0" w:after="120" w:line="240" w:lineRule="auto"/>
        <w:jc w:val="center"/>
        <w:rPr>
          <w:rFonts w:ascii="Arial" w:eastAsia="黑体" w:hAnsi="Arial"/>
          <w:sz w:val="18"/>
          <w:szCs w:val="18"/>
        </w:rPr>
      </w:pPr>
      <w:r>
        <w:rPr>
          <w:rFonts w:eastAsia="黑体"/>
          <w:sz w:val="20"/>
          <w:szCs w:val="24"/>
        </w:rPr>
        <w:t>Table 16</w:t>
      </w:r>
      <w:r>
        <w:rPr>
          <w:rFonts w:eastAsia="黑体"/>
          <w:sz w:val="20"/>
          <w:szCs w:val="22"/>
        </w:rPr>
        <w:t xml:space="preserve"> </w:t>
      </w:r>
      <w:r>
        <w:rPr>
          <w:rFonts w:eastAsia="黑体"/>
          <w:sz w:val="20"/>
          <w:szCs w:val="24"/>
        </w:rPr>
        <w:t>FR1 power consumption results in</w:t>
      </w:r>
      <w:r>
        <w:rPr>
          <w:rFonts w:eastAsia="黑体" w:hint="eastAsia"/>
          <w:sz w:val="20"/>
          <w:szCs w:val="24"/>
        </w:rPr>
        <w:t xml:space="preserve"> Dense Urban</w:t>
      </w:r>
      <w:r>
        <w:rPr>
          <w:rFonts w:eastAsia="黑体"/>
          <w:sz w:val="20"/>
          <w:szCs w:val="24"/>
        </w:rPr>
        <w:t xml:space="preserve"> scenario (VR45M, fps=60, DL only, jitter=[-</w:t>
      </w:r>
      <w:r>
        <w:rPr>
          <w:rFonts w:eastAsia="黑体" w:hint="eastAsia"/>
          <w:sz w:val="20"/>
          <w:szCs w:val="24"/>
        </w:rPr>
        <w:t>4</w:t>
      </w:r>
      <w:r>
        <w:rPr>
          <w:rFonts w:eastAsia="黑体"/>
          <w:sz w:val="20"/>
          <w:szCs w:val="24"/>
        </w:rPr>
        <w:t>,</w:t>
      </w:r>
      <w:r>
        <w:rPr>
          <w:rFonts w:eastAsia="黑体" w:hint="eastAsia"/>
          <w:sz w:val="20"/>
          <w:szCs w:val="24"/>
        </w:rPr>
        <w:t>4</w:t>
      </w:r>
      <w:r>
        <w:rPr>
          <w:rFonts w:eastAsia="黑体"/>
          <w:sz w:val="20"/>
          <w:szCs w:val="24"/>
        </w:rPr>
        <w:t>]</w:t>
      </w:r>
      <w:proofErr w:type="spellStart"/>
      <w:r>
        <w:rPr>
          <w:rFonts w:eastAsia="黑体"/>
          <w:sz w:val="20"/>
          <w:szCs w:val="24"/>
        </w:rPr>
        <w:t>ms</w:t>
      </w:r>
      <w:proofErr w:type="spellEnd"/>
      <w:r>
        <w:rPr>
          <w:rFonts w:eastAsia="黑体"/>
          <w:sz w:val="20"/>
          <w:szCs w:val="24"/>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143"/>
        <w:gridCol w:w="781"/>
        <w:gridCol w:w="730"/>
        <w:gridCol w:w="733"/>
        <w:gridCol w:w="1216"/>
        <w:gridCol w:w="1601"/>
        <w:gridCol w:w="1409"/>
      </w:tblGrid>
      <w:tr w:rsidR="00EC28D4" w:rsidTr="00320AF6">
        <w:trPr>
          <w:trHeight w:val="20"/>
          <w:jc w:val="center"/>
        </w:trPr>
        <w:tc>
          <w:tcPr>
            <w:tcW w:w="0" w:type="auto"/>
            <w:tcBorders>
              <w:left w:val="single" w:sz="4" w:space="0" w:color="auto"/>
            </w:tcBorders>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Power saving scheme</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CDRX cycle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ODT (</w:t>
            </w:r>
            <w:proofErr w:type="spellStart"/>
            <w:r>
              <w:rPr>
                <w:b/>
                <w:sz w:val="18"/>
                <w:szCs w:val="18"/>
              </w:rPr>
              <w:t>ms</w:t>
            </w:r>
            <w:proofErr w:type="spellEnd"/>
            <w:r>
              <w:rPr>
                <w:b/>
                <w:sz w:val="18"/>
                <w:szCs w:val="18"/>
              </w:rPr>
              <w:t>)</w:t>
            </w:r>
          </w:p>
        </w:tc>
        <w:tc>
          <w:tcPr>
            <w:tcW w:w="730" w:type="dxa"/>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IAT (</w:t>
            </w:r>
            <w:proofErr w:type="spellStart"/>
            <w:r>
              <w:rPr>
                <w:b/>
                <w:sz w:val="18"/>
                <w:szCs w:val="18"/>
              </w:rPr>
              <w:t>ms</w:t>
            </w:r>
            <w:proofErr w:type="spellEnd"/>
            <w:r>
              <w:rPr>
                <w:b/>
                <w:sz w:val="18"/>
                <w:szCs w:val="18"/>
              </w:rPr>
              <w:t>)</w:t>
            </w:r>
          </w:p>
        </w:tc>
        <w:tc>
          <w:tcPr>
            <w:tcW w:w="733" w:type="dxa"/>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#UE /cell</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floor (Capacity)</w:t>
            </w:r>
          </w:p>
        </w:tc>
        <w:tc>
          <w:tcPr>
            <w:tcW w:w="0" w:type="auto"/>
            <w:vAlign w:val="center"/>
          </w:tcPr>
          <w:p w:rsidR="00EC28D4" w:rsidRDefault="006B6E2F">
            <w:pPr>
              <w:widowControl w:val="0"/>
              <w:spacing w:beforeLines="0" w:before="79" w:afterLines="0" w:after="79" w:line="240" w:lineRule="auto"/>
              <w:jc w:val="center"/>
              <w:rPr>
                <w:b/>
                <w:sz w:val="18"/>
                <w:szCs w:val="18"/>
              </w:rPr>
            </w:pPr>
            <w:r>
              <w:rPr>
                <w:b/>
                <w:sz w:val="18"/>
                <w:szCs w:val="18"/>
              </w:rPr>
              <w:t>Percentage of satisfied UE</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 xml:space="preserve">Mean PSG of all </w:t>
            </w:r>
            <w:proofErr w:type="spellStart"/>
            <w:r>
              <w:rPr>
                <w:b/>
                <w:sz w:val="18"/>
                <w:szCs w:val="18"/>
              </w:rPr>
              <w:t>Ues</w:t>
            </w:r>
            <w:proofErr w:type="spellEnd"/>
            <w:r>
              <w:rPr>
                <w:b/>
                <w:sz w:val="18"/>
                <w:szCs w:val="18"/>
              </w:rPr>
              <w:t xml:space="preserve"> (%)</w:t>
            </w:r>
          </w:p>
        </w:tc>
      </w:tr>
      <w:tr w:rsidR="00EC28D4" w:rsidTr="00320AF6">
        <w:trPr>
          <w:trHeight w:val="20"/>
          <w:jc w:val="center"/>
        </w:trPr>
        <w:tc>
          <w:tcPr>
            <w:tcW w:w="0" w:type="auto"/>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10</w:t>
            </w:r>
          </w:p>
        </w:tc>
        <w:tc>
          <w:tcPr>
            <w:tcW w:w="730" w:type="dxa"/>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5</w:t>
            </w:r>
          </w:p>
        </w:tc>
        <w:tc>
          <w:tcPr>
            <w:tcW w:w="733" w:type="dxa"/>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16%</w:t>
            </w:r>
          </w:p>
        </w:tc>
      </w:tr>
      <w:tr w:rsidR="00EC28D4" w:rsidTr="00320AF6">
        <w:trPr>
          <w:trHeight w:val="20"/>
          <w:jc w:val="center"/>
        </w:trPr>
        <w:tc>
          <w:tcPr>
            <w:tcW w:w="0" w:type="auto"/>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proofErr w:type="gramStart"/>
            <w:r>
              <w:rPr>
                <w:rFonts w:hint="eastAsia"/>
                <w:sz w:val="18"/>
                <w:szCs w:val="18"/>
              </w:rPr>
              <w:t>WUS(</w:t>
            </w:r>
            <w:proofErr w:type="gramEnd"/>
            <w:r>
              <w:rPr>
                <w:rFonts w:hint="eastAsia"/>
                <w:sz w:val="18"/>
                <w:szCs w:val="18"/>
              </w:rPr>
              <w:t>start at the beginning of jitter range</w:t>
            </w:r>
            <w:r>
              <w:rPr>
                <w:sz w:val="18"/>
                <w:szCs w:val="18"/>
              </w:rPr>
              <w:t xml:space="preserve">, </w:t>
            </w:r>
          </w:p>
          <w:p w:rsidR="00EC28D4" w:rsidRDefault="006B6E2F">
            <w:pPr>
              <w:widowControl w:val="0"/>
              <w:spacing w:beforeLines="0" w:before="0" w:afterLines="0" w:after="0" w:line="240" w:lineRule="auto"/>
              <w:jc w:val="center"/>
              <w:rPr>
                <w:sz w:val="18"/>
                <w:szCs w:val="18"/>
              </w:rPr>
            </w:pPr>
            <w:r>
              <w:rPr>
                <w:sz w:val="18"/>
                <w:szCs w:val="18"/>
              </w:rPr>
              <w:t>WUS is monitored</w:t>
            </w:r>
          </w:p>
          <w:p w:rsidR="00EC28D4" w:rsidRDefault="006B6E2F">
            <w:pPr>
              <w:widowControl w:val="0"/>
              <w:spacing w:beforeLines="0" w:before="0" w:afterLines="0" w:after="0" w:line="240" w:lineRule="auto"/>
              <w:jc w:val="center"/>
              <w:rPr>
                <w:sz w:val="18"/>
                <w:szCs w:val="18"/>
              </w:rPr>
            </w:pPr>
            <w:r>
              <w:rPr>
                <w:sz w:val="18"/>
                <w:szCs w:val="18"/>
              </w:rPr>
              <w:t>every 1 slot</w:t>
            </w:r>
            <w:r>
              <w:rPr>
                <w:rFonts w:hint="eastAsia"/>
                <w:sz w:val="18"/>
                <w:szCs w:val="18"/>
              </w:rPr>
              <w:t>)</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5</w:t>
            </w:r>
          </w:p>
        </w:tc>
        <w:tc>
          <w:tcPr>
            <w:tcW w:w="730" w:type="dxa"/>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5</w:t>
            </w:r>
          </w:p>
        </w:tc>
        <w:tc>
          <w:tcPr>
            <w:tcW w:w="733" w:type="dxa"/>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24.87%</w:t>
            </w:r>
          </w:p>
        </w:tc>
      </w:tr>
      <w:tr w:rsidR="00EC28D4" w:rsidTr="00320AF6">
        <w:trPr>
          <w:trHeight w:val="20"/>
          <w:jc w:val="center"/>
        </w:trPr>
        <w:tc>
          <w:tcPr>
            <w:tcW w:w="0" w:type="auto"/>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rsidR="00EC28D4" w:rsidRDefault="006B6E2F">
            <w:pPr>
              <w:widowControl w:val="0"/>
              <w:spacing w:beforeLines="0" w:before="0" w:afterLines="0" w:after="0" w:line="240" w:lineRule="auto"/>
              <w:jc w:val="center"/>
              <w:rPr>
                <w:sz w:val="18"/>
                <w:szCs w:val="18"/>
              </w:rPr>
            </w:pPr>
            <w:r>
              <w:rPr>
                <w:rFonts w:hint="eastAsia"/>
                <w:sz w:val="18"/>
                <w:szCs w:val="18"/>
              </w:rPr>
              <w:t>(duration = 2ms</w:t>
            </w:r>
            <w:r>
              <w:rPr>
                <w:sz w:val="18"/>
                <w:szCs w:val="18"/>
              </w:rPr>
              <w:t>,4ms</w:t>
            </w:r>
            <w:r>
              <w:rPr>
                <w:rFonts w:hint="eastAsia"/>
                <w:sz w:val="18"/>
                <w:szCs w:val="18"/>
              </w:rPr>
              <w:t>)</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10</w:t>
            </w:r>
          </w:p>
        </w:tc>
        <w:tc>
          <w:tcPr>
            <w:tcW w:w="730" w:type="dxa"/>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5</w:t>
            </w:r>
          </w:p>
        </w:tc>
        <w:tc>
          <w:tcPr>
            <w:tcW w:w="733" w:type="dxa"/>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6B6E2F">
            <w:pPr>
              <w:widowControl w:val="0"/>
              <w:spacing w:beforeLines="0" w:before="0" w:afterLines="0" w:after="0" w:line="240" w:lineRule="auto"/>
              <w:jc w:val="center"/>
              <w:rPr>
                <w:sz w:val="18"/>
                <w:szCs w:val="18"/>
              </w:rPr>
            </w:pPr>
            <w:r>
              <w:rPr>
                <w:rFonts w:hint="eastAsia"/>
                <w:sz w:val="18"/>
                <w:szCs w:val="18"/>
              </w:rPr>
              <w:t>8</w:t>
            </w:r>
            <w:r>
              <w:rPr>
                <w:sz w:val="18"/>
                <w:szCs w:val="18"/>
              </w:rPr>
              <w:t>4</w:t>
            </w:r>
            <w:r>
              <w:rPr>
                <w:rFonts w:hint="eastAsia"/>
                <w:sz w:val="18"/>
                <w:szCs w:val="18"/>
              </w:rPr>
              <w:t>%</w:t>
            </w:r>
          </w:p>
        </w:tc>
        <w:tc>
          <w:tcPr>
            <w:tcW w:w="0" w:type="auto"/>
            <w:shd w:val="clear" w:color="auto" w:fill="auto"/>
          </w:tcPr>
          <w:p w:rsidR="00EC28D4" w:rsidRDefault="006B6E2F">
            <w:pPr>
              <w:widowControl w:val="0"/>
              <w:spacing w:beforeLines="0" w:before="0" w:afterLines="0" w:after="0" w:line="240" w:lineRule="auto"/>
              <w:jc w:val="center"/>
              <w:rPr>
                <w:sz w:val="18"/>
                <w:szCs w:val="18"/>
              </w:rPr>
            </w:pPr>
            <w:r>
              <w:rPr>
                <w:rFonts w:hint="eastAsia"/>
                <w:sz w:val="18"/>
                <w:szCs w:val="18"/>
              </w:rPr>
              <w:t>2</w:t>
            </w:r>
            <w:r>
              <w:rPr>
                <w:sz w:val="18"/>
                <w:szCs w:val="18"/>
              </w:rPr>
              <w:t>4</w:t>
            </w:r>
            <w:r>
              <w:rPr>
                <w:rFonts w:hint="eastAsia"/>
                <w:sz w:val="18"/>
                <w:szCs w:val="18"/>
              </w:rPr>
              <w:t>%</w:t>
            </w:r>
          </w:p>
        </w:tc>
      </w:tr>
    </w:tbl>
    <w:p w:rsidR="00EC28D4" w:rsidRDefault="00EC28D4">
      <w:pPr>
        <w:widowControl w:val="0"/>
        <w:spacing w:beforeLines="0" w:before="0" w:afterLines="0" w:after="0" w:line="240" w:lineRule="auto"/>
        <w:rPr>
          <w:szCs w:val="24"/>
        </w:rPr>
      </w:pPr>
    </w:p>
    <w:p w:rsidR="00EC28D4" w:rsidRDefault="006B6E2F">
      <w:pPr>
        <w:widowControl w:val="0"/>
        <w:spacing w:beforeLines="0" w:before="120" w:afterLines="0" w:after="120" w:line="240" w:lineRule="auto"/>
        <w:jc w:val="center"/>
        <w:rPr>
          <w:rFonts w:ascii="Arial" w:eastAsia="黑体" w:hAnsi="Arial"/>
          <w:sz w:val="18"/>
          <w:szCs w:val="18"/>
        </w:rPr>
      </w:pPr>
      <w:r>
        <w:rPr>
          <w:rFonts w:eastAsia="黑体"/>
          <w:sz w:val="20"/>
          <w:szCs w:val="24"/>
        </w:rPr>
        <w:t>Table 17</w:t>
      </w:r>
      <w:r>
        <w:rPr>
          <w:rFonts w:eastAsia="黑体"/>
          <w:sz w:val="20"/>
          <w:szCs w:val="22"/>
        </w:rPr>
        <w:t xml:space="preserve"> </w:t>
      </w:r>
      <w:r>
        <w:rPr>
          <w:rFonts w:eastAsia="黑体"/>
          <w:sz w:val="20"/>
          <w:szCs w:val="24"/>
        </w:rPr>
        <w:t>FR1 power consumption results in</w:t>
      </w:r>
      <w:r>
        <w:rPr>
          <w:rFonts w:eastAsia="黑体" w:hint="eastAsia"/>
          <w:sz w:val="20"/>
          <w:szCs w:val="24"/>
        </w:rPr>
        <w:t xml:space="preserve"> Dense Urban</w:t>
      </w:r>
      <w:r>
        <w:rPr>
          <w:rFonts w:eastAsia="黑体"/>
          <w:sz w:val="20"/>
          <w:szCs w:val="24"/>
        </w:rPr>
        <w:t xml:space="preserve"> scenario (VR45M, fps=60, DL only, jitter=[-</w:t>
      </w:r>
      <w:r>
        <w:rPr>
          <w:rFonts w:eastAsia="黑体" w:hint="eastAsia"/>
          <w:sz w:val="20"/>
          <w:szCs w:val="24"/>
        </w:rPr>
        <w:t>8</w:t>
      </w:r>
      <w:r>
        <w:rPr>
          <w:rFonts w:eastAsia="黑体"/>
          <w:sz w:val="20"/>
          <w:szCs w:val="24"/>
        </w:rPr>
        <w:t>,</w:t>
      </w:r>
      <w:r>
        <w:rPr>
          <w:rFonts w:eastAsia="黑体" w:hint="eastAsia"/>
          <w:sz w:val="20"/>
          <w:szCs w:val="24"/>
        </w:rPr>
        <w:t>8</w:t>
      </w:r>
      <w:r>
        <w:rPr>
          <w:rFonts w:eastAsia="黑体"/>
          <w:sz w:val="20"/>
          <w:szCs w:val="24"/>
        </w:rPr>
        <w:t>]</w:t>
      </w:r>
      <w:proofErr w:type="spellStart"/>
      <w:r>
        <w:rPr>
          <w:rFonts w:eastAsia="黑体"/>
          <w:sz w:val="20"/>
          <w:szCs w:val="24"/>
        </w:rPr>
        <w:t>ms</w:t>
      </w:r>
      <w:proofErr w:type="spellEnd"/>
      <w:r>
        <w:rPr>
          <w:rFonts w:eastAsia="黑体"/>
          <w:sz w:val="20"/>
          <w:szCs w:val="24"/>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1145"/>
        <w:gridCol w:w="782"/>
        <w:gridCol w:w="719"/>
        <w:gridCol w:w="722"/>
        <w:gridCol w:w="1218"/>
        <w:gridCol w:w="1605"/>
        <w:gridCol w:w="1414"/>
      </w:tblGrid>
      <w:tr w:rsidR="00EC28D4">
        <w:trPr>
          <w:trHeight w:val="20"/>
          <w:jc w:val="center"/>
        </w:trPr>
        <w:tc>
          <w:tcPr>
            <w:tcW w:w="0" w:type="auto"/>
            <w:tcBorders>
              <w:left w:val="single" w:sz="4" w:space="0" w:color="auto"/>
            </w:tcBorders>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Power saving scheme</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CDRX cycle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ODT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IAT (</w:t>
            </w:r>
            <w:proofErr w:type="spellStart"/>
            <w:r>
              <w:rPr>
                <w:b/>
                <w:sz w:val="18"/>
                <w:szCs w:val="18"/>
              </w:rPr>
              <w:t>ms</w:t>
            </w:r>
            <w:proofErr w:type="spellEnd"/>
            <w:r>
              <w:rPr>
                <w:b/>
                <w:sz w:val="18"/>
                <w:szCs w:val="18"/>
              </w:rPr>
              <w:t>)</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#UE /cell</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floor (Capacity)</w:t>
            </w:r>
          </w:p>
        </w:tc>
        <w:tc>
          <w:tcPr>
            <w:tcW w:w="0" w:type="auto"/>
            <w:vAlign w:val="center"/>
          </w:tcPr>
          <w:p w:rsidR="00EC28D4" w:rsidRDefault="006B6E2F">
            <w:pPr>
              <w:widowControl w:val="0"/>
              <w:spacing w:beforeLines="0" w:before="79" w:afterLines="0" w:after="79" w:line="240" w:lineRule="auto"/>
              <w:jc w:val="center"/>
              <w:rPr>
                <w:b/>
                <w:sz w:val="18"/>
                <w:szCs w:val="18"/>
              </w:rPr>
            </w:pPr>
            <w:r>
              <w:rPr>
                <w:b/>
                <w:sz w:val="18"/>
                <w:szCs w:val="18"/>
              </w:rPr>
              <w:t>Percentage of satisfied UE</w:t>
            </w:r>
          </w:p>
        </w:tc>
        <w:tc>
          <w:tcPr>
            <w:tcW w:w="0" w:type="auto"/>
            <w:shd w:val="clear" w:color="auto" w:fill="auto"/>
            <w:vAlign w:val="center"/>
          </w:tcPr>
          <w:p w:rsidR="00EC28D4" w:rsidRDefault="006B6E2F">
            <w:pPr>
              <w:widowControl w:val="0"/>
              <w:spacing w:beforeLines="0" w:before="79" w:afterLines="0" w:after="79" w:line="240" w:lineRule="auto"/>
              <w:jc w:val="center"/>
              <w:rPr>
                <w:b/>
                <w:sz w:val="18"/>
                <w:szCs w:val="18"/>
              </w:rPr>
            </w:pPr>
            <w:r>
              <w:rPr>
                <w:b/>
                <w:sz w:val="18"/>
                <w:szCs w:val="18"/>
              </w:rPr>
              <w:t xml:space="preserve">Mean PSG of all </w:t>
            </w:r>
            <w:proofErr w:type="spellStart"/>
            <w:r>
              <w:rPr>
                <w:b/>
                <w:sz w:val="18"/>
                <w:szCs w:val="18"/>
              </w:rPr>
              <w:t>Ues</w:t>
            </w:r>
            <w:proofErr w:type="spellEnd"/>
            <w:r>
              <w:rPr>
                <w:b/>
                <w:sz w:val="18"/>
                <w:szCs w:val="18"/>
              </w:rPr>
              <w:t xml:space="preserve"> (%)</w:t>
            </w:r>
          </w:p>
        </w:tc>
      </w:tr>
      <w:tr w:rsidR="00EC28D4">
        <w:trPr>
          <w:trHeight w:val="20"/>
          <w:jc w:val="center"/>
        </w:trPr>
        <w:tc>
          <w:tcPr>
            <w:tcW w:w="0" w:type="auto"/>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14</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87%</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4.86%</w:t>
            </w:r>
          </w:p>
        </w:tc>
      </w:tr>
      <w:tr w:rsidR="00EC28D4">
        <w:trPr>
          <w:trHeight w:val="20"/>
          <w:jc w:val="center"/>
        </w:trPr>
        <w:tc>
          <w:tcPr>
            <w:tcW w:w="0" w:type="auto"/>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proofErr w:type="gramStart"/>
            <w:r>
              <w:rPr>
                <w:rFonts w:hint="eastAsia"/>
                <w:sz w:val="18"/>
                <w:szCs w:val="18"/>
              </w:rPr>
              <w:t>WUS(</w:t>
            </w:r>
            <w:proofErr w:type="gramEnd"/>
            <w:r>
              <w:rPr>
                <w:rFonts w:hint="eastAsia"/>
                <w:sz w:val="18"/>
                <w:szCs w:val="18"/>
              </w:rPr>
              <w:t>start at the beginning of jitter range,</w:t>
            </w:r>
            <w:r>
              <w:rPr>
                <w:sz w:val="18"/>
                <w:szCs w:val="18"/>
              </w:rPr>
              <w:t xml:space="preserve"> </w:t>
            </w:r>
          </w:p>
          <w:p w:rsidR="00EC28D4" w:rsidRDefault="006B6E2F">
            <w:pPr>
              <w:widowControl w:val="0"/>
              <w:spacing w:beforeLines="0" w:before="0" w:afterLines="0" w:after="0" w:line="240" w:lineRule="auto"/>
              <w:jc w:val="center"/>
              <w:rPr>
                <w:sz w:val="18"/>
                <w:szCs w:val="18"/>
              </w:rPr>
            </w:pPr>
            <w:r>
              <w:rPr>
                <w:sz w:val="18"/>
                <w:szCs w:val="18"/>
              </w:rPr>
              <w:t>WUS is monitored</w:t>
            </w:r>
          </w:p>
          <w:p w:rsidR="00EC28D4" w:rsidRDefault="006B6E2F">
            <w:pPr>
              <w:widowControl w:val="0"/>
              <w:spacing w:beforeLines="0" w:before="0" w:afterLines="0" w:after="0" w:line="240" w:lineRule="auto"/>
              <w:jc w:val="center"/>
              <w:rPr>
                <w:sz w:val="18"/>
                <w:szCs w:val="18"/>
              </w:rPr>
            </w:pPr>
            <w:r>
              <w:rPr>
                <w:sz w:val="18"/>
                <w:szCs w:val="18"/>
              </w:rPr>
              <w:t>every 1 slot</w:t>
            </w:r>
            <w:r>
              <w:rPr>
                <w:rFonts w:hint="eastAsia"/>
                <w:sz w:val="18"/>
                <w:szCs w:val="18"/>
              </w:rPr>
              <w:t>)</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86%</w:t>
            </w:r>
          </w:p>
        </w:tc>
        <w:tc>
          <w:tcPr>
            <w:tcW w:w="0" w:type="auto"/>
            <w:shd w:val="clear" w:color="auto" w:fill="auto"/>
          </w:tcPr>
          <w:p w:rsidR="00EC28D4" w:rsidRDefault="00EC28D4">
            <w:pPr>
              <w:widowControl w:val="0"/>
              <w:spacing w:beforeLines="0" w:before="0" w:afterLines="0" w:after="0" w:line="240" w:lineRule="auto"/>
              <w:jc w:val="center"/>
              <w:rPr>
                <w:sz w:val="18"/>
                <w:szCs w:val="18"/>
              </w:rPr>
            </w:pPr>
          </w:p>
          <w:p w:rsidR="00EC28D4" w:rsidRDefault="006B6E2F">
            <w:pPr>
              <w:widowControl w:val="0"/>
              <w:spacing w:beforeLines="0" w:before="0" w:afterLines="0" w:after="0" w:line="240" w:lineRule="auto"/>
              <w:jc w:val="center"/>
              <w:rPr>
                <w:sz w:val="18"/>
                <w:szCs w:val="18"/>
              </w:rPr>
            </w:pPr>
            <w:r>
              <w:rPr>
                <w:rFonts w:hint="eastAsia"/>
                <w:sz w:val="18"/>
                <w:szCs w:val="18"/>
              </w:rPr>
              <w:t>20.84%</w:t>
            </w:r>
          </w:p>
        </w:tc>
      </w:tr>
      <w:tr w:rsidR="00EC28D4">
        <w:trPr>
          <w:trHeight w:val="20"/>
          <w:jc w:val="center"/>
        </w:trPr>
        <w:tc>
          <w:tcPr>
            <w:tcW w:w="0" w:type="auto"/>
            <w:tcBorders>
              <w:left w:val="single" w:sz="4" w:space="0" w:color="auto"/>
            </w:tcBorders>
            <w:shd w:val="clear" w:color="auto" w:fill="auto"/>
          </w:tcPr>
          <w:p w:rsidR="00EC28D4" w:rsidRDefault="006B6E2F">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rsidR="00EC28D4" w:rsidRDefault="006B6E2F">
            <w:pPr>
              <w:widowControl w:val="0"/>
              <w:spacing w:beforeLines="0" w:before="0" w:afterLines="0" w:after="0" w:line="240" w:lineRule="auto"/>
              <w:jc w:val="center"/>
              <w:rPr>
                <w:sz w:val="18"/>
                <w:szCs w:val="18"/>
              </w:rPr>
            </w:pPr>
            <w:r>
              <w:rPr>
                <w:rFonts w:hint="eastAsia"/>
                <w:sz w:val="18"/>
                <w:szCs w:val="18"/>
              </w:rPr>
              <w:t>(duration = 2ms,4ms)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sz w:val="18"/>
                <w:szCs w:val="18"/>
              </w:rPr>
              <w:t xml:space="preserve">Aligned </w:t>
            </w:r>
          </w:p>
          <w:p w:rsidR="00EC28D4" w:rsidRDefault="006B6E2F">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14</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EC28D4" w:rsidRDefault="006B6E2F">
            <w:pPr>
              <w:widowControl w:val="0"/>
              <w:spacing w:beforeLines="0" w:before="0" w:afterLines="0" w:after="0" w:line="240" w:lineRule="auto"/>
              <w:jc w:val="center"/>
              <w:rPr>
                <w:sz w:val="18"/>
                <w:szCs w:val="18"/>
              </w:rPr>
            </w:pPr>
            <w:r>
              <w:rPr>
                <w:rFonts w:hint="eastAsia"/>
                <w:sz w:val="18"/>
                <w:szCs w:val="18"/>
              </w:rPr>
              <w:t>7</w:t>
            </w:r>
          </w:p>
        </w:tc>
        <w:tc>
          <w:tcPr>
            <w:tcW w:w="0" w:type="auto"/>
          </w:tcPr>
          <w:p w:rsidR="00EC28D4" w:rsidRDefault="006B6E2F">
            <w:pPr>
              <w:widowControl w:val="0"/>
              <w:spacing w:beforeLines="0" w:before="0" w:afterLines="0" w:after="0" w:line="240" w:lineRule="auto"/>
              <w:jc w:val="center"/>
              <w:rPr>
                <w:sz w:val="18"/>
                <w:szCs w:val="18"/>
              </w:rPr>
            </w:pPr>
            <w:r>
              <w:rPr>
                <w:rFonts w:hint="eastAsia"/>
                <w:sz w:val="18"/>
                <w:szCs w:val="18"/>
              </w:rPr>
              <w:t>8</w:t>
            </w:r>
            <w:r>
              <w:rPr>
                <w:sz w:val="18"/>
                <w:szCs w:val="18"/>
              </w:rPr>
              <w:t>2</w:t>
            </w:r>
            <w:r>
              <w:rPr>
                <w:rFonts w:hint="eastAsia"/>
                <w:sz w:val="18"/>
                <w:szCs w:val="18"/>
              </w:rPr>
              <w:t>%</w:t>
            </w:r>
          </w:p>
        </w:tc>
        <w:tc>
          <w:tcPr>
            <w:tcW w:w="0" w:type="auto"/>
            <w:shd w:val="clear" w:color="auto" w:fill="auto"/>
          </w:tcPr>
          <w:p w:rsidR="00EC28D4" w:rsidRDefault="006B6E2F">
            <w:pPr>
              <w:widowControl w:val="0"/>
              <w:spacing w:beforeLines="0" w:before="0" w:afterLines="0" w:after="0" w:line="240" w:lineRule="auto"/>
              <w:jc w:val="center"/>
              <w:rPr>
                <w:sz w:val="18"/>
                <w:szCs w:val="18"/>
              </w:rPr>
            </w:pPr>
            <w:r>
              <w:rPr>
                <w:sz w:val="18"/>
                <w:szCs w:val="18"/>
              </w:rPr>
              <w:t>9.2</w:t>
            </w:r>
            <w:r>
              <w:rPr>
                <w:rFonts w:hint="eastAsia"/>
                <w:sz w:val="18"/>
                <w:szCs w:val="18"/>
              </w:rPr>
              <w:t>%</w:t>
            </w:r>
          </w:p>
        </w:tc>
      </w:tr>
    </w:tbl>
    <w:p w:rsidR="00EC28D4" w:rsidRDefault="00EC28D4">
      <w:pPr>
        <w:overflowPunct w:val="0"/>
        <w:autoSpaceDE w:val="0"/>
        <w:autoSpaceDN w:val="0"/>
        <w:adjustRightInd w:val="0"/>
        <w:spacing w:beforeLines="0" w:before="0" w:afterLines="0" w:after="180" w:line="240" w:lineRule="auto"/>
        <w:contextualSpacing/>
        <w:jc w:val="left"/>
        <w:textAlignment w:val="baseline"/>
        <w:rPr>
          <w:kern w:val="0"/>
          <w:sz w:val="20"/>
          <w:lang w:val="en-GB" w:eastAsia="en-US"/>
        </w:rPr>
      </w:pPr>
    </w:p>
    <w:p w:rsidR="00EC28D4" w:rsidRDefault="006B6E2F">
      <w:pPr>
        <w:pStyle w:val="YJ-Observation"/>
        <w:numPr>
          <w:ilvl w:val="0"/>
          <w:numId w:val="0"/>
        </w:numPr>
        <w:spacing w:beforeLines="0" w:before="0" w:afterLines="0" w:after="0"/>
        <w:rPr>
          <w:i w:val="0"/>
        </w:rPr>
      </w:pPr>
      <w:r>
        <w:rPr>
          <w:i w:val="0"/>
        </w:rPr>
        <w:t xml:space="preserve">Observation </w:t>
      </w:r>
      <w:r>
        <w:rPr>
          <w:rFonts w:hint="eastAsia"/>
          <w:i w:val="0"/>
          <w:lang w:val="en-US" w:eastAsia="zh-CN"/>
        </w:rPr>
        <w:t>7</w:t>
      </w:r>
      <w:r>
        <w:rPr>
          <w:i w:val="0"/>
        </w:rPr>
        <w:t xml:space="preserve">:   </w:t>
      </w:r>
      <w:r w:rsidR="00595564">
        <w:rPr>
          <w:i w:val="0"/>
        </w:rPr>
        <w:t xml:space="preserve">For FR1, </w:t>
      </w:r>
      <w:r w:rsidR="00595564">
        <w:rPr>
          <w:rFonts w:hint="eastAsia"/>
          <w:i w:val="0"/>
        </w:rPr>
        <w:t>Dense Urban</w:t>
      </w:r>
      <w:r w:rsidR="00595564">
        <w:rPr>
          <w:i w:val="0"/>
        </w:rPr>
        <w:t>, VR45M</w:t>
      </w:r>
      <w:r w:rsidR="00595564">
        <w:rPr>
          <w:rFonts w:hint="eastAsia"/>
          <w:i w:val="0"/>
          <w:lang w:val="en-US" w:eastAsia="zh-CN"/>
        </w:rPr>
        <w:t xml:space="preserve"> DL only</w:t>
      </w:r>
      <w:r w:rsidR="00595564">
        <w:rPr>
          <w:i w:val="0"/>
          <w:lang w:val="en-US" w:eastAsia="zh-CN"/>
        </w:rPr>
        <w:t>,</w:t>
      </w:r>
    </w:p>
    <w:p w:rsidR="00EC28D4" w:rsidRDefault="00595564">
      <w:pPr>
        <w:pStyle w:val="YJ-Observation"/>
        <w:numPr>
          <w:ilvl w:val="0"/>
          <w:numId w:val="9"/>
        </w:numPr>
        <w:spacing w:beforeLines="0" w:before="0" w:afterLines="0" w:after="0"/>
        <w:rPr>
          <w:i w:val="0"/>
        </w:rPr>
      </w:pPr>
      <w:r>
        <w:rPr>
          <w:i w:val="0"/>
        </w:rPr>
        <w:t>For</w:t>
      </w:r>
      <w:r w:rsidR="006B6E2F">
        <w:rPr>
          <w:i w:val="0"/>
        </w:rPr>
        <w:t xml:space="preserve"> [-4,4]</w:t>
      </w:r>
      <w:proofErr w:type="spellStart"/>
      <w:r w:rsidR="006B6E2F">
        <w:rPr>
          <w:i w:val="0"/>
        </w:rPr>
        <w:t>ms</w:t>
      </w:r>
      <w:proofErr w:type="spellEnd"/>
      <w:r w:rsidR="006B6E2F">
        <w:rPr>
          <w:i w:val="0"/>
        </w:rPr>
        <w:t xml:space="preserve"> jitter range, </w:t>
      </w:r>
      <w:r w:rsidR="006B6E2F">
        <w:rPr>
          <w:rFonts w:hint="eastAsia"/>
          <w:i w:val="0"/>
          <w:lang w:val="en-US" w:eastAsia="zh-CN"/>
        </w:rPr>
        <w:t>WUS enhancement</w:t>
      </w:r>
      <w:r w:rsidR="006B6E2F">
        <w:rPr>
          <w:i w:val="0"/>
        </w:rPr>
        <w:t xml:space="preserve"> has </w:t>
      </w:r>
      <w:r w:rsidR="006B6E2F">
        <w:rPr>
          <w:rFonts w:hint="eastAsia"/>
          <w:i w:val="0"/>
          <w:lang w:val="en-US" w:eastAsia="zh-CN"/>
        </w:rPr>
        <w:t>24.87</w:t>
      </w:r>
      <w:r w:rsidR="006B6E2F">
        <w:rPr>
          <w:i w:val="0"/>
        </w:rPr>
        <w:t>% PSG</w:t>
      </w:r>
      <w:r w:rsidR="006B6E2F">
        <w:rPr>
          <w:rFonts w:hint="eastAsia"/>
          <w:i w:val="0"/>
          <w:lang w:val="en-US" w:eastAsia="zh-CN"/>
        </w:rPr>
        <w:t xml:space="preserve"> with 90.48</w:t>
      </w:r>
      <w:r w:rsidR="006B6E2F">
        <w:rPr>
          <w:i w:val="0"/>
          <w:lang w:val="en-US" w:eastAsia="zh-CN"/>
        </w:rPr>
        <w:t xml:space="preserve">% </w:t>
      </w:r>
      <w:r w:rsidR="006B6E2F">
        <w:rPr>
          <w:i w:val="0"/>
        </w:rPr>
        <w:t xml:space="preserve">of satisfied UE </w:t>
      </w:r>
    </w:p>
    <w:p w:rsidR="00EC28D4" w:rsidRDefault="00595564">
      <w:pPr>
        <w:pStyle w:val="YJ-Observation"/>
        <w:numPr>
          <w:ilvl w:val="0"/>
          <w:numId w:val="9"/>
        </w:numPr>
        <w:spacing w:beforeLines="0" w:before="0" w:afterLines="0" w:after="0"/>
        <w:rPr>
          <w:i w:val="0"/>
        </w:rPr>
      </w:pPr>
      <w:r>
        <w:rPr>
          <w:i w:val="0"/>
        </w:rPr>
        <w:t>For</w:t>
      </w:r>
      <w:r w:rsidR="006B6E2F">
        <w:rPr>
          <w:i w:val="0"/>
        </w:rPr>
        <w:t xml:space="preserve"> [-</w:t>
      </w:r>
      <w:r w:rsidR="006B6E2F">
        <w:rPr>
          <w:rFonts w:hint="eastAsia"/>
          <w:i w:val="0"/>
          <w:lang w:val="en-US" w:eastAsia="zh-CN"/>
        </w:rPr>
        <w:t>8</w:t>
      </w:r>
      <w:r w:rsidR="006B6E2F">
        <w:rPr>
          <w:i w:val="0"/>
        </w:rPr>
        <w:t>,</w:t>
      </w:r>
      <w:r w:rsidR="006B6E2F">
        <w:rPr>
          <w:rFonts w:hint="eastAsia"/>
          <w:i w:val="0"/>
          <w:lang w:val="en-US" w:eastAsia="zh-CN"/>
        </w:rPr>
        <w:t>8</w:t>
      </w:r>
      <w:r w:rsidR="006B6E2F">
        <w:rPr>
          <w:i w:val="0"/>
        </w:rPr>
        <w:t>]</w:t>
      </w:r>
      <w:proofErr w:type="spellStart"/>
      <w:r w:rsidR="006B6E2F">
        <w:rPr>
          <w:i w:val="0"/>
        </w:rPr>
        <w:t>ms</w:t>
      </w:r>
      <w:proofErr w:type="spellEnd"/>
      <w:r w:rsidR="006B6E2F">
        <w:rPr>
          <w:i w:val="0"/>
        </w:rPr>
        <w:t xml:space="preserve"> jitter range, </w:t>
      </w:r>
      <w:r w:rsidR="006B6E2F">
        <w:rPr>
          <w:rFonts w:hint="eastAsia"/>
          <w:i w:val="0"/>
          <w:lang w:val="en-US" w:eastAsia="zh-CN"/>
        </w:rPr>
        <w:t>WUS enhancement</w:t>
      </w:r>
      <w:r w:rsidR="006B6E2F">
        <w:rPr>
          <w:i w:val="0"/>
        </w:rPr>
        <w:t xml:space="preserve"> has </w:t>
      </w:r>
      <w:r w:rsidR="006B6E2F">
        <w:rPr>
          <w:rFonts w:hint="eastAsia"/>
          <w:i w:val="0"/>
          <w:lang w:val="en-US" w:eastAsia="zh-CN"/>
        </w:rPr>
        <w:t>20.84</w:t>
      </w:r>
      <w:r w:rsidR="006B6E2F">
        <w:rPr>
          <w:i w:val="0"/>
        </w:rPr>
        <w:t>% PSG</w:t>
      </w:r>
      <w:r w:rsidR="006B6E2F">
        <w:rPr>
          <w:rFonts w:hint="eastAsia"/>
          <w:i w:val="0"/>
          <w:lang w:val="en-US" w:eastAsia="zh-CN"/>
        </w:rPr>
        <w:t xml:space="preserve"> with 86</w:t>
      </w:r>
      <w:r w:rsidR="006B6E2F">
        <w:rPr>
          <w:i w:val="0"/>
          <w:lang w:val="en-US" w:eastAsia="zh-CN"/>
        </w:rPr>
        <w:t xml:space="preserve">% </w:t>
      </w:r>
      <w:r w:rsidR="006B6E2F">
        <w:rPr>
          <w:i w:val="0"/>
        </w:rPr>
        <w:t>of satisfied UE</w:t>
      </w:r>
    </w:p>
    <w:p w:rsidR="00EC28D4" w:rsidRDefault="00EC28D4">
      <w:pPr>
        <w:overflowPunct w:val="0"/>
        <w:autoSpaceDE w:val="0"/>
        <w:autoSpaceDN w:val="0"/>
        <w:adjustRightInd w:val="0"/>
        <w:spacing w:beforeLines="0" w:before="0" w:afterLines="0" w:after="180" w:line="240" w:lineRule="auto"/>
        <w:contextualSpacing/>
        <w:jc w:val="left"/>
        <w:textAlignment w:val="baseline"/>
        <w:rPr>
          <w:kern w:val="0"/>
          <w:sz w:val="20"/>
          <w:lang w:val="en-GB" w:eastAsia="en-US"/>
        </w:rPr>
      </w:pPr>
    </w:p>
    <w:p w:rsidR="00EC28D4" w:rsidRDefault="006B6E2F">
      <w:pPr>
        <w:pStyle w:val="YJ-Proposal"/>
        <w:numPr>
          <w:ilvl w:val="0"/>
          <w:numId w:val="0"/>
        </w:numPr>
        <w:spacing w:before="120" w:after="120"/>
        <w:jc w:val="both"/>
        <w:rPr>
          <w:i w:val="0"/>
          <w:iCs w:val="0"/>
        </w:rPr>
      </w:pPr>
      <w:r>
        <w:rPr>
          <w:i w:val="0"/>
          <w:iCs w:val="0"/>
        </w:rPr>
        <w:t>Proposal 6:   Dynamic CDRX enhancement can study following aspects:</w:t>
      </w:r>
    </w:p>
    <w:p w:rsidR="00EC28D4" w:rsidRDefault="006B6E2F">
      <w:pPr>
        <w:pStyle w:val="YJ-Observation"/>
        <w:numPr>
          <w:ilvl w:val="0"/>
          <w:numId w:val="9"/>
        </w:numPr>
        <w:spacing w:beforeLines="0" w:before="0" w:afterLines="0" w:after="0"/>
        <w:rPr>
          <w:i w:val="0"/>
        </w:rPr>
      </w:pPr>
      <w:r>
        <w:rPr>
          <w:i w:val="0"/>
        </w:rPr>
        <w:t xml:space="preserve">For Dynamic indication to adjust </w:t>
      </w:r>
      <w:proofErr w:type="spellStart"/>
      <w:r>
        <w:rPr>
          <w:i w:val="0"/>
        </w:rPr>
        <w:t>StartOffset</w:t>
      </w:r>
      <w:proofErr w:type="spellEnd"/>
      <w:r>
        <w:rPr>
          <w:i w:val="0"/>
        </w:rPr>
        <w:t xml:space="preserve"> of CDRX configuration for addressing both issues.</w:t>
      </w:r>
    </w:p>
    <w:p w:rsidR="00EC28D4" w:rsidRDefault="006B6E2F">
      <w:pPr>
        <w:pStyle w:val="YJ-Observation"/>
        <w:numPr>
          <w:ilvl w:val="0"/>
          <w:numId w:val="9"/>
        </w:numPr>
        <w:spacing w:beforeLines="0" w:before="0" w:afterLines="0" w:after="0"/>
        <w:rPr>
          <w:i w:val="0"/>
        </w:rPr>
      </w:pPr>
      <w:r>
        <w:rPr>
          <w:i w:val="0"/>
        </w:rPr>
        <w:t>Signalling indicate</w:t>
      </w:r>
      <w:r>
        <w:rPr>
          <w:rFonts w:hint="eastAsia"/>
          <w:i w:val="0"/>
        </w:rPr>
        <w:t>s</w:t>
      </w:r>
      <w:r>
        <w:rPr>
          <w:i w:val="0"/>
        </w:rPr>
        <w:t xml:space="preserve"> to start the additional </w:t>
      </w:r>
      <w:r w:rsidR="00595564">
        <w:rPr>
          <w:i w:val="0"/>
        </w:rPr>
        <w:t xml:space="preserve">DRX </w:t>
      </w:r>
      <w:proofErr w:type="spellStart"/>
      <w:r w:rsidR="00595564">
        <w:rPr>
          <w:i w:val="0"/>
        </w:rPr>
        <w:t>onDuration</w:t>
      </w:r>
      <w:proofErr w:type="spellEnd"/>
      <w:r w:rsidR="00595564">
        <w:rPr>
          <w:i w:val="0"/>
        </w:rPr>
        <w:t>.</w:t>
      </w:r>
    </w:p>
    <w:p w:rsidR="00EC28D4" w:rsidRDefault="00EC28D4">
      <w:pPr>
        <w:spacing w:before="120" w:after="120"/>
        <w:rPr>
          <w:lang w:val="en-GB"/>
        </w:rPr>
      </w:pPr>
    </w:p>
    <w:p w:rsidR="00EC28D4" w:rsidRDefault="006B6E2F">
      <w:pPr>
        <w:pStyle w:val="2"/>
        <w:spacing w:before="120" w:after="120" w:line="260" w:lineRule="auto"/>
        <w:ind w:left="0" w:right="210"/>
        <w:rPr>
          <w:rFonts w:ascii="Times New Roman" w:hAnsi="Times New Roman"/>
          <w:sz w:val="24"/>
          <w:szCs w:val="24"/>
        </w:rPr>
      </w:pPr>
      <w:r>
        <w:rPr>
          <w:rFonts w:ascii="Times New Roman" w:hAnsi="Times New Roman"/>
          <w:sz w:val="24"/>
          <w:szCs w:val="24"/>
        </w:rPr>
        <w:lastRenderedPageBreak/>
        <w:t>Rel-17 PDCCH monitoring adaption enhancement applied to XR scenarios</w:t>
      </w:r>
    </w:p>
    <w:p w:rsidR="00EC28D4" w:rsidRDefault="006B6E2F">
      <w:pPr>
        <w:spacing w:before="120" w:after="120"/>
        <w:rPr>
          <w:szCs w:val="21"/>
        </w:rPr>
      </w:pPr>
      <w:r>
        <w:rPr>
          <w:szCs w:val="21"/>
        </w:rPr>
        <w:t>It can be foreseen CDRX technique is basic and technique to be applied in XR services.</w:t>
      </w:r>
      <w:r>
        <w:rPr>
          <w:rFonts w:hint="eastAsia"/>
          <w:szCs w:val="21"/>
        </w:rPr>
        <w:t xml:space="preserve"> As discussed above, the enhancement</w:t>
      </w:r>
      <w:r w:rsidR="00595564">
        <w:rPr>
          <w:szCs w:val="21"/>
        </w:rPr>
        <w:t>s</w:t>
      </w:r>
      <w:r>
        <w:rPr>
          <w:rFonts w:hint="eastAsia"/>
          <w:szCs w:val="21"/>
        </w:rPr>
        <w:t xml:space="preserve"> of CDRX can solve both the alignment and jitter handling issues in XR traffic. Compared with Always-On, the enhancement of CDRX technique also provides about 20%-30% PSG which is similar with or even better than the PDCCH skipping technique.</w:t>
      </w:r>
    </w:p>
    <w:p w:rsidR="00EC28D4" w:rsidRDefault="006B6E2F">
      <w:pPr>
        <w:pStyle w:val="YJ-Observation"/>
        <w:numPr>
          <w:ilvl w:val="0"/>
          <w:numId w:val="0"/>
        </w:numPr>
        <w:spacing w:before="120" w:after="120"/>
        <w:jc w:val="both"/>
        <w:rPr>
          <w:i w:val="0"/>
          <w:lang w:val="en-US" w:eastAsia="zh-CN"/>
        </w:rPr>
      </w:pPr>
      <w:r>
        <w:rPr>
          <w:rFonts w:hint="eastAsia"/>
          <w:i w:val="0"/>
          <w:lang w:val="en-US" w:eastAsia="zh-CN"/>
        </w:rPr>
        <w:t xml:space="preserve">Observation 8: </w:t>
      </w:r>
      <w:r>
        <w:rPr>
          <w:i w:val="0"/>
          <w:lang w:val="en-US" w:eastAsia="zh-CN"/>
        </w:rPr>
        <w:t xml:space="preserve">  </w:t>
      </w:r>
      <w:r>
        <w:rPr>
          <w:rFonts w:hint="eastAsia"/>
          <w:i w:val="0"/>
          <w:lang w:val="en-US" w:eastAsia="zh-CN"/>
        </w:rPr>
        <w:t>CDRX enhancement without PDCCH skipping can provide about 20%-30% PSG.</w:t>
      </w:r>
    </w:p>
    <w:p w:rsidR="00EC28D4" w:rsidRDefault="006B6E2F">
      <w:pPr>
        <w:spacing w:before="120" w:after="120"/>
      </w:pPr>
      <w:r>
        <w:rPr>
          <w:rFonts w:hint="eastAsia"/>
          <w:szCs w:val="21"/>
        </w:rPr>
        <w:t xml:space="preserve">In Rel-17 PDCCH skipping, RAN1 has no consensus in whether UE resumes monitor of PDCCH during skipping duration when DRX retransmission timer DL/UL is started. One reason is that </w:t>
      </w:r>
      <w:r>
        <w:rPr>
          <w:rFonts w:hint="eastAsia"/>
        </w:rPr>
        <w:t xml:space="preserve">the latency impact </w:t>
      </w:r>
      <w:r>
        <w:t>o</w:t>
      </w:r>
      <w:r w:rsidR="00AD5A4F">
        <w:t>n</w:t>
      </w:r>
      <w:r>
        <w:t xml:space="preserve"> retransmission</w:t>
      </w:r>
      <w:r>
        <w:rPr>
          <w:rFonts w:hint="eastAsia"/>
        </w:rPr>
        <w:t xml:space="preserve"> can be solved by </w:t>
      </w:r>
      <w:r>
        <w:t xml:space="preserve">NW </w:t>
      </w:r>
      <w:r>
        <w:rPr>
          <w:rFonts w:hint="eastAsia"/>
        </w:rPr>
        <w:t>implementation</w:t>
      </w:r>
      <w:r w:rsidR="00324C49">
        <w:t xml:space="preserve">, </w:t>
      </w:r>
      <w:r w:rsidR="00AD5A4F">
        <w:t>for example,</w:t>
      </w:r>
      <w:r>
        <w:rPr>
          <w:rFonts w:hint="eastAsia"/>
        </w:rPr>
        <w:t xml:space="preserve"> </w:t>
      </w:r>
      <w:proofErr w:type="spellStart"/>
      <w:r>
        <w:rPr>
          <w:rFonts w:hint="eastAsia"/>
        </w:rPr>
        <w:t>gNB</w:t>
      </w:r>
      <w:proofErr w:type="spellEnd"/>
      <w:r>
        <w:rPr>
          <w:rFonts w:hint="eastAsia"/>
        </w:rPr>
        <w:t xml:space="preserve"> can </w:t>
      </w:r>
      <w:r>
        <w:t>indicate</w:t>
      </w:r>
      <w:r>
        <w:rPr>
          <w:rFonts w:hint="eastAsia"/>
        </w:rPr>
        <w:t xml:space="preserve"> with a lower MCS to UE based on the </w:t>
      </w:r>
      <w:r>
        <w:t xml:space="preserve">information of </w:t>
      </w:r>
      <w:r>
        <w:rPr>
          <w:rFonts w:hint="eastAsia"/>
        </w:rPr>
        <w:t xml:space="preserve">traffic QoS. Since low latency is an important requirement for XR traffic, selecting appropriate scheduling parameters can </w:t>
      </w:r>
      <w:r>
        <w:t>minimize</w:t>
      </w:r>
      <w:r>
        <w:rPr>
          <w:rFonts w:hint="eastAsia"/>
        </w:rPr>
        <w:t xml:space="preserve"> the impact of latency. Therefore, the necessity of PDCCH skipping enhancement needs further discussion.</w:t>
      </w:r>
    </w:p>
    <w:p w:rsidR="00EC28D4" w:rsidRDefault="006B6E2F">
      <w:pPr>
        <w:pStyle w:val="YJ-Observation"/>
        <w:numPr>
          <w:ilvl w:val="0"/>
          <w:numId w:val="0"/>
        </w:numPr>
        <w:spacing w:before="120" w:after="120"/>
        <w:jc w:val="both"/>
        <w:rPr>
          <w:i w:val="0"/>
          <w:lang w:val="en-US" w:eastAsia="zh-CN"/>
        </w:rPr>
      </w:pPr>
      <w:r>
        <w:rPr>
          <w:rFonts w:hint="eastAsia"/>
          <w:i w:val="0"/>
          <w:lang w:val="en-US" w:eastAsia="zh-CN"/>
        </w:rPr>
        <w:t xml:space="preserve">Observation 9: </w:t>
      </w:r>
      <w:r>
        <w:rPr>
          <w:i w:val="0"/>
          <w:lang w:val="en-US" w:eastAsia="zh-CN"/>
        </w:rPr>
        <w:t xml:space="preserve">  </w:t>
      </w:r>
      <w:r>
        <w:rPr>
          <w:rFonts w:hint="eastAsia"/>
          <w:i w:val="0"/>
          <w:lang w:val="en-US" w:eastAsia="zh-CN"/>
        </w:rPr>
        <w:t>The latency impact</w:t>
      </w:r>
      <w:r w:rsidR="00AD5A4F">
        <w:rPr>
          <w:i w:val="0"/>
          <w:lang w:val="en-US" w:eastAsia="zh-CN"/>
        </w:rPr>
        <w:t xml:space="preserve"> of PDCCH skipping </w:t>
      </w:r>
      <w:r>
        <w:rPr>
          <w:i w:val="0"/>
          <w:lang w:val="en-US" w:eastAsia="zh-CN"/>
        </w:rPr>
        <w:t>o</w:t>
      </w:r>
      <w:r w:rsidR="00AD5A4F">
        <w:rPr>
          <w:i w:val="0"/>
          <w:lang w:val="en-US" w:eastAsia="zh-CN"/>
        </w:rPr>
        <w:t>n</w:t>
      </w:r>
      <w:r>
        <w:rPr>
          <w:rFonts w:hint="eastAsia"/>
          <w:i w:val="0"/>
          <w:lang w:val="en-US" w:eastAsia="zh-CN"/>
        </w:rPr>
        <w:t xml:space="preserve"> retransmission </w:t>
      </w:r>
      <w:r w:rsidR="00AD5A4F">
        <w:rPr>
          <w:i w:val="0"/>
          <w:lang w:val="en-US" w:eastAsia="zh-CN"/>
        </w:rPr>
        <w:t>can</w:t>
      </w:r>
      <w:r w:rsidR="00AD5A4F">
        <w:rPr>
          <w:rFonts w:hint="eastAsia"/>
          <w:i w:val="0"/>
          <w:lang w:val="en-US" w:eastAsia="zh-CN"/>
        </w:rPr>
        <w:t xml:space="preserve"> </w:t>
      </w:r>
      <w:r>
        <w:rPr>
          <w:rFonts w:hint="eastAsia"/>
          <w:i w:val="0"/>
          <w:lang w:val="en-US" w:eastAsia="zh-CN"/>
        </w:rPr>
        <w:t xml:space="preserve">be solved by NW implementation. </w:t>
      </w:r>
    </w:p>
    <w:p w:rsidR="00EC28D4" w:rsidRDefault="006B6E2F">
      <w:pPr>
        <w:pStyle w:val="2"/>
        <w:spacing w:before="120" w:after="120" w:line="260" w:lineRule="auto"/>
        <w:ind w:left="0" w:right="210"/>
        <w:rPr>
          <w:rFonts w:ascii="Times New Roman" w:hAnsi="Times New Roman"/>
          <w:sz w:val="24"/>
          <w:szCs w:val="24"/>
        </w:rPr>
      </w:pPr>
      <w:r>
        <w:rPr>
          <w:rFonts w:ascii="Times New Roman" w:hAnsi="Times New Roman"/>
          <w:sz w:val="24"/>
          <w:szCs w:val="24"/>
        </w:rPr>
        <w:t>Coordination between RAN1 and RAN2</w:t>
      </w:r>
    </w:p>
    <w:p w:rsidR="00EC28D4" w:rsidRDefault="00AD5A4F">
      <w:pPr>
        <w:spacing w:before="120" w:after="120"/>
        <w:rPr>
          <w:szCs w:val="21"/>
        </w:rPr>
      </w:pPr>
      <w:r>
        <w:rPr>
          <w:szCs w:val="21"/>
        </w:rPr>
        <w:t>T</w:t>
      </w:r>
      <w:r w:rsidR="006B6E2F">
        <w:rPr>
          <w:szCs w:val="21"/>
        </w:rPr>
        <w:t xml:space="preserve">he RRC based solutions for matching periodicities of XR traffic and CDRX are discussed as candidates in RAN2 [2], such as non-integer CDRX cycle, multiple CDRX configurations </w:t>
      </w:r>
      <w:r w:rsidR="005975BD">
        <w:rPr>
          <w:szCs w:val="21"/>
        </w:rPr>
        <w:t>etc.</w:t>
      </w:r>
      <w:r w:rsidR="00324C49">
        <w:rPr>
          <w:szCs w:val="21"/>
        </w:rPr>
        <w:t xml:space="preserve"> </w:t>
      </w:r>
      <w:r w:rsidR="006B6E2F">
        <w:rPr>
          <w:szCs w:val="21"/>
        </w:rPr>
        <w:t xml:space="preserve">Given the previous study and evaluations in RAN1, </w:t>
      </w:r>
      <w:r>
        <w:rPr>
          <w:szCs w:val="21"/>
        </w:rPr>
        <w:t xml:space="preserve">comprehensive </w:t>
      </w:r>
      <w:r w:rsidR="006B6E2F">
        <w:rPr>
          <w:szCs w:val="21"/>
        </w:rPr>
        <w:t>results</w:t>
      </w:r>
      <w:r>
        <w:rPr>
          <w:szCs w:val="21"/>
        </w:rPr>
        <w:t xml:space="preserve"> have been provided.</w:t>
      </w:r>
      <w:r w:rsidR="006B6E2F">
        <w:rPr>
          <w:szCs w:val="21"/>
        </w:rPr>
        <w:t xml:space="preserve"> </w:t>
      </w:r>
      <w:r>
        <w:rPr>
          <w:szCs w:val="21"/>
        </w:rPr>
        <w:t>Thus</w:t>
      </w:r>
      <w:r w:rsidR="005975BD">
        <w:rPr>
          <w:szCs w:val="21"/>
        </w:rPr>
        <w:t>,</w:t>
      </w:r>
      <w:r>
        <w:rPr>
          <w:szCs w:val="21"/>
        </w:rPr>
        <w:t xml:space="preserve"> </w:t>
      </w:r>
      <w:r w:rsidR="006B6E2F">
        <w:rPr>
          <w:rFonts w:cs="Times"/>
        </w:rPr>
        <w:t xml:space="preserve">in our view, RAN2 can get the low-hanging fruit when consider more specific implementations. </w:t>
      </w:r>
    </w:p>
    <w:p w:rsidR="00EC28D4" w:rsidRDefault="006B6E2F">
      <w:pPr>
        <w:spacing w:before="120" w:after="120"/>
        <w:rPr>
          <w:lang w:val="en-GB"/>
        </w:rPr>
      </w:pPr>
      <w:r>
        <w:rPr>
          <w:lang w:val="en-GB"/>
        </w:rPr>
        <w:t xml:space="preserve">And jitter issue has also been </w:t>
      </w:r>
      <w:r w:rsidR="00AD5A4F">
        <w:rPr>
          <w:lang w:val="en-GB"/>
        </w:rPr>
        <w:t>considered</w:t>
      </w:r>
      <w:r>
        <w:rPr>
          <w:lang w:val="en-GB"/>
        </w:rPr>
        <w:t xml:space="preserve"> in RAN2 [2]. With aforementioned approaches and results, the jitter issue can be resolved completely under CDRX framework, and we think RAN2 can finalize</w:t>
      </w:r>
      <w:r w:rsidR="00AD5A4F">
        <w:rPr>
          <w:lang w:val="en-GB"/>
        </w:rPr>
        <w:t xml:space="preserve"> </w:t>
      </w:r>
      <w:r>
        <w:rPr>
          <w:lang w:val="en-GB"/>
        </w:rPr>
        <w:t xml:space="preserve">the solution with effort of introducing </w:t>
      </w:r>
      <w:r w:rsidR="00AD5A4F">
        <w:rPr>
          <w:lang w:val="en-GB"/>
        </w:rPr>
        <w:t xml:space="preserve">reasonable </w:t>
      </w:r>
      <w:r>
        <w:rPr>
          <w:lang w:val="en-GB"/>
        </w:rPr>
        <w:t>specification change.</w:t>
      </w:r>
    </w:p>
    <w:p w:rsidR="00EC28D4" w:rsidRDefault="006B6E2F">
      <w:pPr>
        <w:widowControl w:val="0"/>
        <w:spacing w:before="120" w:after="120"/>
        <w:rPr>
          <w:szCs w:val="24"/>
        </w:rPr>
      </w:pPr>
      <w:bookmarkStart w:id="11" w:name="_Toc2934"/>
      <w:bookmarkStart w:id="12" w:name="_Toc25047"/>
      <w:bookmarkStart w:id="13" w:name="_Toc29441"/>
      <w:bookmarkStart w:id="14" w:name="_Toc83805060"/>
      <w:bookmarkStart w:id="15" w:name="_Toc4166"/>
      <w:r>
        <w:rPr>
          <w:lang w:val="en-GB"/>
        </w:rPr>
        <w:t xml:space="preserve">In </w:t>
      </w:r>
      <w:r w:rsidR="00AD5A4F">
        <w:rPr>
          <w:lang w:val="en-GB"/>
        </w:rPr>
        <w:t>addition,</w:t>
      </w:r>
      <w:r>
        <w:rPr>
          <w:lang w:val="en-GB"/>
        </w:rPr>
        <w:t xml:space="preserve"> </w:t>
      </w:r>
      <w:r>
        <w:rPr>
          <w:szCs w:val="24"/>
        </w:rPr>
        <w:t xml:space="preserve">regarding how to convey the assistance information, for example, enhanced SR/BSR can be considered to convey UE’s assistance information without introducing additional reporting procedure. </w:t>
      </w:r>
      <w:bookmarkEnd w:id="11"/>
      <w:bookmarkEnd w:id="12"/>
      <w:bookmarkEnd w:id="13"/>
      <w:bookmarkEnd w:id="14"/>
      <w:bookmarkEnd w:id="15"/>
    </w:p>
    <w:p w:rsidR="00EC28D4" w:rsidRDefault="006B6E2F">
      <w:pPr>
        <w:spacing w:before="120" w:after="120"/>
        <w:rPr>
          <w:rFonts w:eastAsiaTheme="minorEastAsia"/>
          <w:b/>
          <w:bCs/>
          <w:iCs/>
          <w:sz w:val="20"/>
          <w:lang w:val="en-GB" w:eastAsia="en-US"/>
        </w:rPr>
      </w:pPr>
      <w:r>
        <w:rPr>
          <w:rFonts w:eastAsiaTheme="minorEastAsia"/>
          <w:b/>
          <w:bCs/>
          <w:iCs/>
          <w:sz w:val="20"/>
          <w:lang w:val="en-GB" w:eastAsia="en-US"/>
        </w:rPr>
        <w:t xml:space="preserve">Proposal </w:t>
      </w:r>
      <w:r w:rsidR="00D467F2">
        <w:rPr>
          <w:rFonts w:eastAsiaTheme="minorEastAsia"/>
          <w:b/>
          <w:bCs/>
          <w:iCs/>
          <w:sz w:val="20"/>
          <w:lang w:val="en-GB" w:eastAsia="en-US"/>
        </w:rPr>
        <w:t>7</w:t>
      </w:r>
      <w:r>
        <w:rPr>
          <w:rFonts w:eastAsiaTheme="minorEastAsia"/>
          <w:b/>
          <w:bCs/>
          <w:iCs/>
          <w:sz w:val="20"/>
          <w:lang w:val="en-GB" w:eastAsia="en-US"/>
        </w:rPr>
        <w:t>:</w:t>
      </w:r>
      <w:r>
        <w:rPr>
          <w:rFonts w:eastAsiaTheme="minorEastAsia"/>
          <w:b/>
          <w:bCs/>
          <w:iCs/>
          <w:sz w:val="20"/>
          <w:lang w:val="en-GB" w:eastAsia="en-US"/>
        </w:rPr>
        <w:tab/>
        <w:t>RAN1 can send LS to RAN2 to inform the studied CDRX enhancements and evaluation results for matching periodicities of XR traffic and CDRX</w:t>
      </w:r>
      <w:r w:rsidR="00AD5A4F">
        <w:rPr>
          <w:rFonts w:eastAsiaTheme="minorEastAsia"/>
          <w:b/>
          <w:bCs/>
          <w:iCs/>
          <w:sz w:val="20"/>
          <w:lang w:val="en-GB" w:eastAsia="en-US"/>
        </w:rPr>
        <w:t>,</w:t>
      </w:r>
      <w:r>
        <w:rPr>
          <w:rFonts w:eastAsiaTheme="minorEastAsia"/>
          <w:b/>
          <w:bCs/>
          <w:iCs/>
          <w:sz w:val="20"/>
          <w:lang w:val="en-GB" w:eastAsia="en-US"/>
        </w:rPr>
        <w:t xml:space="preserve"> handling jitter issue, and the BSR related evaluations.</w:t>
      </w:r>
    </w:p>
    <w:p w:rsidR="00EC28D4" w:rsidRDefault="00EC28D4">
      <w:pPr>
        <w:spacing w:before="120" w:after="120" w:line="256" w:lineRule="auto"/>
        <w:rPr>
          <w:b/>
          <w:lang w:val="en-GB"/>
        </w:rPr>
      </w:pPr>
    </w:p>
    <w:p w:rsidR="00EC28D4" w:rsidRDefault="006B6E2F">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EC28D4" w:rsidRDefault="006B6E2F">
      <w:pPr>
        <w:spacing w:before="120" w:after="120"/>
      </w:pPr>
      <w:r>
        <w:rPr>
          <w:rFonts w:hint="eastAsia"/>
        </w:rPr>
        <w:t>In this contribution, we discuss the</w:t>
      </w:r>
      <w:r>
        <w:t xml:space="preserve"> XR-specific power saving techniques and we</w:t>
      </w:r>
      <w:r>
        <w:rPr>
          <w:rFonts w:hint="eastAsia"/>
        </w:rPr>
        <w:t xml:space="preserve"> have the following observations and proposals.</w:t>
      </w:r>
    </w:p>
    <w:p w:rsidR="00EC28D4" w:rsidRDefault="006B6E2F">
      <w:pPr>
        <w:pStyle w:val="YJ-Observation"/>
        <w:numPr>
          <w:ilvl w:val="0"/>
          <w:numId w:val="0"/>
        </w:numPr>
        <w:spacing w:beforeLines="100" w:before="240" w:after="120"/>
        <w:jc w:val="both"/>
        <w:rPr>
          <w:i w:val="0"/>
        </w:rPr>
      </w:pPr>
      <w:r>
        <w:rPr>
          <w:i w:val="0"/>
          <w:lang w:eastAsia="zh-CN"/>
        </w:rPr>
        <w:t xml:space="preserve">Observation 1:   The </w:t>
      </w:r>
      <w:r>
        <w:rPr>
          <w:rFonts w:hint="eastAsia"/>
          <w:i w:val="0"/>
          <w:lang w:val="en-US" w:eastAsia="zh-CN"/>
        </w:rPr>
        <w:t>CDRX alignment</w:t>
      </w:r>
      <w:r>
        <w:rPr>
          <w:i w:val="0"/>
          <w:lang w:val="en-US" w:eastAsia="zh-CN"/>
        </w:rPr>
        <w:t xml:space="preserve"> schemes</w:t>
      </w:r>
      <w:r>
        <w:rPr>
          <w:i w:val="0"/>
        </w:rPr>
        <w:t xml:space="preserve"> including</w:t>
      </w:r>
      <w:r>
        <w:rPr>
          <w:i w:val="0"/>
          <w:lang w:eastAsia="zh-CN"/>
        </w:rPr>
        <w:t xml:space="preserve"> </w:t>
      </w:r>
      <w:r>
        <w:rPr>
          <w:i w:val="0"/>
        </w:rPr>
        <w:t>non-uniform CDRX cycle</w:t>
      </w:r>
      <w:r>
        <w:rPr>
          <w:rFonts w:hint="eastAsia"/>
          <w:i w:val="0"/>
          <w:lang w:eastAsia="zh-CN"/>
        </w:rPr>
        <w:t>,</w:t>
      </w:r>
      <w:r>
        <w:rPr>
          <w:i w:val="0"/>
          <w:lang w:eastAsia="zh-CN"/>
        </w:rPr>
        <w:t xml:space="preserve"> </w:t>
      </w:r>
      <w:r>
        <w:rPr>
          <w:i w:val="0"/>
        </w:rPr>
        <w:t>uniform non-integer CDRX cycle, or enhanced multiple CDRX configurations</w:t>
      </w:r>
      <w:r>
        <w:rPr>
          <w:i w:val="0"/>
          <w:lang w:eastAsia="zh-CN"/>
        </w:rPr>
        <w:t xml:space="preserve"> can achieve p</w:t>
      </w:r>
      <w:r>
        <w:rPr>
          <w:i w:val="0"/>
        </w:rPr>
        <w:t>eriodicity alignment between enhanced CDRX and XR traffic.</w:t>
      </w:r>
    </w:p>
    <w:p w:rsidR="00EC28D4" w:rsidRDefault="006B6E2F">
      <w:pPr>
        <w:pStyle w:val="YJ-Observation"/>
        <w:numPr>
          <w:ilvl w:val="0"/>
          <w:numId w:val="9"/>
        </w:numPr>
        <w:spacing w:beforeLines="0" w:before="0" w:afterLines="0" w:after="0"/>
        <w:jc w:val="both"/>
        <w:rPr>
          <w:i w:val="0"/>
        </w:rPr>
      </w:pPr>
      <w:r>
        <w:rPr>
          <w:i w:val="0"/>
        </w:rPr>
        <w:t>For FR1, Indoor Hotspot, [-4,4]</w:t>
      </w:r>
      <w:proofErr w:type="spellStart"/>
      <w:r>
        <w:rPr>
          <w:i w:val="0"/>
        </w:rPr>
        <w:t>ms</w:t>
      </w:r>
      <w:proofErr w:type="spellEnd"/>
      <w:r>
        <w:rPr>
          <w:i w:val="0"/>
        </w:rPr>
        <w:t xml:space="preserve"> jitter range, VR30M</w:t>
      </w:r>
    </w:p>
    <w:p w:rsidR="00EC28D4" w:rsidRDefault="006B6E2F">
      <w:pPr>
        <w:pStyle w:val="YJ-Observation"/>
        <w:numPr>
          <w:ilvl w:val="1"/>
          <w:numId w:val="9"/>
        </w:numPr>
        <w:spacing w:beforeLines="0" w:before="0" w:afterLines="0" w:after="0"/>
        <w:jc w:val="both"/>
        <w:rPr>
          <w:i w:val="0"/>
        </w:rPr>
      </w:pPr>
      <w:r>
        <w:rPr>
          <w:rFonts w:hint="eastAsia"/>
          <w:i w:val="0"/>
          <w:lang w:val="en-US" w:eastAsia="zh-CN"/>
        </w:rPr>
        <w:t>For DL+UL</w:t>
      </w:r>
      <w:r>
        <w:rPr>
          <w:i w:val="0"/>
        </w:rPr>
        <w:t xml:space="preserve">, </w:t>
      </w:r>
      <w:r>
        <w:rPr>
          <w:i w:val="0"/>
          <w:lang w:eastAsia="zh-CN"/>
        </w:rPr>
        <w:t xml:space="preserve">the </w:t>
      </w:r>
      <w:r>
        <w:rPr>
          <w:rFonts w:hint="eastAsia"/>
          <w:i w:val="0"/>
          <w:lang w:val="en-US" w:eastAsia="zh-CN"/>
        </w:rPr>
        <w:t xml:space="preserve">CDRX alignment </w:t>
      </w:r>
      <w:r>
        <w:rPr>
          <w:i w:val="0"/>
          <w:lang w:val="en-US" w:eastAsia="zh-CN"/>
        </w:rPr>
        <w:t>schemes</w:t>
      </w:r>
      <w:r>
        <w:rPr>
          <w:i w:val="0"/>
        </w:rPr>
        <w:t xml:space="preserve"> have </w:t>
      </w:r>
      <w:r>
        <w:rPr>
          <w:rFonts w:hint="eastAsia"/>
          <w:i w:val="0"/>
          <w:lang w:val="en-US" w:eastAsia="zh-CN"/>
        </w:rPr>
        <w:t>23.85</w:t>
      </w:r>
      <w:r>
        <w:rPr>
          <w:i w:val="0"/>
        </w:rPr>
        <w:t>%~2</w:t>
      </w:r>
      <w:r>
        <w:rPr>
          <w:rFonts w:hint="eastAsia"/>
          <w:i w:val="0"/>
          <w:lang w:val="en-US" w:eastAsia="zh-CN"/>
        </w:rPr>
        <w:t>4</w:t>
      </w:r>
      <w:r>
        <w:rPr>
          <w:i w:val="0"/>
        </w:rPr>
        <w:t>% power saving gain.</w:t>
      </w:r>
    </w:p>
    <w:p w:rsidR="00EC28D4" w:rsidRDefault="006B6E2F">
      <w:pPr>
        <w:pStyle w:val="YJ-Observation"/>
        <w:numPr>
          <w:ilvl w:val="1"/>
          <w:numId w:val="9"/>
        </w:numPr>
        <w:spacing w:beforeLines="0" w:before="0" w:afterLines="0" w:after="0"/>
        <w:jc w:val="both"/>
        <w:rPr>
          <w:i w:val="0"/>
        </w:rPr>
      </w:pPr>
      <w:r>
        <w:rPr>
          <w:i w:val="0"/>
        </w:rPr>
        <w:t xml:space="preserve">For </w:t>
      </w:r>
      <w:r>
        <w:rPr>
          <w:rFonts w:hint="eastAsia"/>
          <w:i w:val="0"/>
          <w:lang w:val="en-US" w:eastAsia="zh-CN"/>
        </w:rPr>
        <w:t>DL only</w:t>
      </w:r>
      <w:r>
        <w:rPr>
          <w:i w:val="0"/>
        </w:rPr>
        <w:t xml:space="preserve">, </w:t>
      </w:r>
      <w:r>
        <w:rPr>
          <w:i w:val="0"/>
          <w:lang w:eastAsia="zh-CN"/>
        </w:rPr>
        <w:t xml:space="preserve">the </w:t>
      </w:r>
      <w:r>
        <w:rPr>
          <w:rFonts w:hint="eastAsia"/>
          <w:i w:val="0"/>
          <w:lang w:val="en-US" w:eastAsia="zh-CN"/>
        </w:rPr>
        <w:t xml:space="preserve">CDRX alignment </w:t>
      </w:r>
      <w:r>
        <w:rPr>
          <w:i w:val="0"/>
          <w:lang w:val="en-US" w:eastAsia="zh-CN"/>
        </w:rPr>
        <w:t>schemes</w:t>
      </w:r>
      <w:r>
        <w:rPr>
          <w:i w:val="0"/>
        </w:rPr>
        <w:t xml:space="preserve"> have </w:t>
      </w:r>
      <w:r>
        <w:rPr>
          <w:rFonts w:hint="eastAsia"/>
          <w:i w:val="0"/>
          <w:lang w:val="en-US" w:eastAsia="zh-CN"/>
        </w:rPr>
        <w:t>33.8</w:t>
      </w:r>
      <w:r>
        <w:rPr>
          <w:i w:val="0"/>
        </w:rPr>
        <w:t>%~</w:t>
      </w:r>
      <w:r>
        <w:rPr>
          <w:rFonts w:hint="eastAsia"/>
          <w:i w:val="0"/>
          <w:lang w:val="en-US" w:eastAsia="zh-CN"/>
        </w:rPr>
        <w:t>34</w:t>
      </w:r>
      <w:r>
        <w:rPr>
          <w:i w:val="0"/>
        </w:rPr>
        <w:t>% power saving gain.</w:t>
      </w:r>
    </w:p>
    <w:p w:rsidR="00EC28D4" w:rsidRDefault="006B6E2F">
      <w:pPr>
        <w:pStyle w:val="YJ-Observation"/>
        <w:numPr>
          <w:ilvl w:val="0"/>
          <w:numId w:val="9"/>
        </w:numPr>
        <w:spacing w:beforeLines="0" w:before="0" w:afterLines="0" w:after="0"/>
        <w:jc w:val="both"/>
        <w:rPr>
          <w:i w:val="0"/>
        </w:rPr>
      </w:pPr>
      <w:r>
        <w:rPr>
          <w:i w:val="0"/>
        </w:rPr>
        <w:t>For FR1, Dense Urban, [-4,4]</w:t>
      </w:r>
      <w:proofErr w:type="spellStart"/>
      <w:r>
        <w:rPr>
          <w:i w:val="0"/>
        </w:rPr>
        <w:t>ms</w:t>
      </w:r>
      <w:proofErr w:type="spellEnd"/>
      <w:r>
        <w:rPr>
          <w:i w:val="0"/>
        </w:rPr>
        <w:t xml:space="preserve"> jitter range, VR45M</w:t>
      </w:r>
      <w:r>
        <w:rPr>
          <w:rFonts w:hint="eastAsia"/>
          <w:i w:val="0"/>
          <w:lang w:val="en-US" w:eastAsia="zh-CN"/>
        </w:rPr>
        <w:t xml:space="preserve"> DL only</w:t>
      </w:r>
      <w:r>
        <w:rPr>
          <w:i w:val="0"/>
        </w:rPr>
        <w:t xml:space="preserve">, </w:t>
      </w:r>
      <w:r>
        <w:rPr>
          <w:i w:val="0"/>
          <w:lang w:eastAsia="zh-CN"/>
        </w:rPr>
        <w:t xml:space="preserve">the </w:t>
      </w:r>
      <w:r>
        <w:rPr>
          <w:rFonts w:hint="eastAsia"/>
          <w:i w:val="0"/>
          <w:lang w:val="en-US" w:eastAsia="zh-CN"/>
        </w:rPr>
        <w:t xml:space="preserve">CDRX alignment </w:t>
      </w:r>
      <w:r>
        <w:rPr>
          <w:i w:val="0"/>
          <w:lang w:val="en-US" w:eastAsia="zh-CN"/>
        </w:rPr>
        <w:t>schemes</w:t>
      </w:r>
      <w:r>
        <w:rPr>
          <w:i w:val="0"/>
          <w:lang w:eastAsia="zh-CN"/>
        </w:rPr>
        <w:t xml:space="preserve"> </w:t>
      </w:r>
      <w:r>
        <w:rPr>
          <w:i w:val="0"/>
        </w:rPr>
        <w:t>have 16%~23% power saving gain.</w:t>
      </w:r>
    </w:p>
    <w:p w:rsidR="00EC28D4" w:rsidRDefault="006B6E2F">
      <w:pPr>
        <w:pStyle w:val="YJ-Proposal"/>
        <w:numPr>
          <w:ilvl w:val="0"/>
          <w:numId w:val="0"/>
        </w:numPr>
        <w:spacing w:before="120" w:after="120"/>
        <w:jc w:val="both"/>
        <w:rPr>
          <w:i w:val="0"/>
          <w:iCs w:val="0"/>
        </w:rPr>
      </w:pPr>
      <w:r>
        <w:rPr>
          <w:i w:val="0"/>
          <w:iCs w:val="0"/>
          <w:lang w:val="en-US"/>
        </w:rPr>
        <w:t>Observation 2:</w:t>
      </w:r>
      <w:r>
        <w:rPr>
          <w:i w:val="0"/>
          <w:iCs w:val="0"/>
          <w:lang w:val="en-US"/>
        </w:rPr>
        <w:tab/>
      </w:r>
      <w:r>
        <w:rPr>
          <w:i w:val="0"/>
          <w:iCs w:val="0"/>
        </w:rPr>
        <w:t xml:space="preserve"> </w:t>
      </w:r>
    </w:p>
    <w:p w:rsidR="00EC28D4" w:rsidRDefault="006B6E2F">
      <w:pPr>
        <w:pStyle w:val="YJ-Observation"/>
        <w:numPr>
          <w:ilvl w:val="0"/>
          <w:numId w:val="9"/>
        </w:numPr>
        <w:spacing w:beforeLines="0" w:before="0" w:afterLines="0" w:after="0"/>
        <w:rPr>
          <w:i w:val="0"/>
        </w:rPr>
      </w:pPr>
      <w:r>
        <w:rPr>
          <w:i w:val="0"/>
        </w:rPr>
        <w:t>For FR1, Indoor Hotspot, [-4,4]</w:t>
      </w:r>
      <w:proofErr w:type="spellStart"/>
      <w:r>
        <w:rPr>
          <w:i w:val="0"/>
        </w:rPr>
        <w:t>ms</w:t>
      </w:r>
      <w:proofErr w:type="spellEnd"/>
      <w:r>
        <w:rPr>
          <w:i w:val="0"/>
        </w:rPr>
        <w:t xml:space="preserve"> jitter range, </w:t>
      </w:r>
      <w:r>
        <w:rPr>
          <w:rFonts w:hint="eastAsia"/>
          <w:i w:val="0"/>
          <w:lang w:val="en-US" w:eastAsia="zh-CN"/>
        </w:rPr>
        <w:t xml:space="preserve">CG30M, </w:t>
      </w:r>
    </w:p>
    <w:p w:rsidR="00EC28D4" w:rsidRDefault="006B6E2F">
      <w:pPr>
        <w:pStyle w:val="YJ-Observation"/>
        <w:numPr>
          <w:ilvl w:val="1"/>
          <w:numId w:val="9"/>
        </w:numPr>
        <w:spacing w:beforeLines="0" w:before="0" w:afterLines="0" w:after="0"/>
        <w:rPr>
          <w:i w:val="0"/>
        </w:rPr>
      </w:pPr>
      <w:r>
        <w:rPr>
          <w:rFonts w:hint="eastAsia"/>
          <w:i w:val="0"/>
          <w:lang w:val="en-US" w:eastAsia="zh-CN"/>
        </w:rPr>
        <w:t>For DL+UL</w:t>
      </w:r>
      <w:r>
        <w:rPr>
          <w:i w:val="0"/>
        </w:rPr>
        <w:t xml:space="preserve">,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21.3</w:t>
      </w:r>
      <w:r>
        <w:rPr>
          <w:i w:val="0"/>
        </w:rPr>
        <w:t>% power saving gain.</w:t>
      </w:r>
    </w:p>
    <w:p w:rsidR="00EC28D4" w:rsidRDefault="006B6E2F">
      <w:pPr>
        <w:pStyle w:val="YJ-Observation"/>
        <w:numPr>
          <w:ilvl w:val="1"/>
          <w:numId w:val="9"/>
        </w:numPr>
        <w:spacing w:beforeLines="0" w:before="0" w:afterLines="0" w:after="0"/>
        <w:rPr>
          <w:i w:val="0"/>
        </w:rPr>
      </w:pPr>
      <w:r>
        <w:rPr>
          <w:i w:val="0"/>
        </w:rPr>
        <w:lastRenderedPageBreak/>
        <w:t>For</w:t>
      </w:r>
      <w:r>
        <w:rPr>
          <w:rFonts w:hint="eastAsia"/>
          <w:i w:val="0"/>
          <w:lang w:val="en-US" w:eastAsia="zh-CN"/>
        </w:rPr>
        <w:t xml:space="preserve"> DL only</w:t>
      </w:r>
      <w:r>
        <w:rPr>
          <w:i w:val="0"/>
        </w:rPr>
        <w:t xml:space="preserve">,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32.4</w:t>
      </w:r>
      <w:r>
        <w:rPr>
          <w:i w:val="0"/>
        </w:rPr>
        <w:t>% power saving gain.</w:t>
      </w:r>
    </w:p>
    <w:p w:rsidR="00EC28D4" w:rsidRDefault="006B6E2F">
      <w:pPr>
        <w:pStyle w:val="YJ-Observation"/>
        <w:numPr>
          <w:ilvl w:val="0"/>
          <w:numId w:val="9"/>
        </w:numPr>
        <w:spacing w:beforeLines="0" w:before="0" w:afterLines="0" w:after="0"/>
        <w:rPr>
          <w:i w:val="0"/>
        </w:rPr>
      </w:pPr>
      <w:r>
        <w:rPr>
          <w:i w:val="0"/>
        </w:rPr>
        <w:t>For FR1, Dense Urban, [-4,4]</w:t>
      </w:r>
      <w:proofErr w:type="spellStart"/>
      <w:r>
        <w:rPr>
          <w:i w:val="0"/>
        </w:rPr>
        <w:t>ms</w:t>
      </w:r>
      <w:proofErr w:type="spellEnd"/>
      <w:r>
        <w:rPr>
          <w:i w:val="0"/>
        </w:rPr>
        <w:t xml:space="preserve"> jitter range</w:t>
      </w:r>
      <w:r>
        <w:rPr>
          <w:i w:val="0"/>
          <w:lang w:val="en-US" w:eastAsia="zh-CN"/>
        </w:rPr>
        <w:t>,</w:t>
      </w:r>
      <w:r>
        <w:rPr>
          <w:rFonts w:hint="eastAsia"/>
          <w:i w:val="0"/>
          <w:lang w:val="en-US" w:eastAsia="zh-CN"/>
        </w:rPr>
        <w:t xml:space="preserve"> VR45M,</w:t>
      </w:r>
    </w:p>
    <w:p w:rsidR="00EC28D4" w:rsidRDefault="006B6E2F">
      <w:pPr>
        <w:pStyle w:val="YJ-Observation"/>
        <w:numPr>
          <w:ilvl w:val="1"/>
          <w:numId w:val="9"/>
        </w:numPr>
        <w:spacing w:beforeLines="0" w:before="0" w:afterLines="0" w:after="0"/>
        <w:rPr>
          <w:i w:val="0"/>
        </w:rPr>
      </w:pPr>
      <w:r>
        <w:rPr>
          <w:rFonts w:hint="eastAsia"/>
          <w:i w:val="0"/>
          <w:lang w:val="en-US" w:eastAsia="zh-CN"/>
        </w:rPr>
        <w:t>For DL only</w:t>
      </w:r>
      <w:r>
        <w:rPr>
          <w:i w:val="0"/>
        </w:rPr>
        <w:t xml:space="preserve">, the flexible additional active time based on aligned CDRX has 26.24% power saving gain. </w:t>
      </w:r>
    </w:p>
    <w:p w:rsidR="00EC28D4" w:rsidRDefault="00EC28D4">
      <w:pPr>
        <w:pStyle w:val="YJ-Observation"/>
        <w:numPr>
          <w:ilvl w:val="0"/>
          <w:numId w:val="0"/>
        </w:numPr>
        <w:spacing w:beforeLines="0" w:before="0" w:afterLines="0" w:after="0"/>
        <w:ind w:left="844"/>
        <w:rPr>
          <w:i w:val="0"/>
        </w:rPr>
      </w:pPr>
    </w:p>
    <w:p w:rsidR="00EC28D4" w:rsidRDefault="006B6E2F" w:rsidP="00320AF6">
      <w:pPr>
        <w:pStyle w:val="YJ-Proposal"/>
        <w:numPr>
          <w:ilvl w:val="0"/>
          <w:numId w:val="0"/>
        </w:numPr>
        <w:spacing w:beforeLines="0" w:before="120" w:afterLines="0" w:after="120"/>
        <w:jc w:val="both"/>
        <w:rPr>
          <w:i w:val="0"/>
          <w:iCs w:val="0"/>
          <w:lang w:val="en-US"/>
        </w:rPr>
      </w:pPr>
      <w:r>
        <w:rPr>
          <w:i w:val="0"/>
          <w:iCs w:val="0"/>
          <w:lang w:val="en-US"/>
        </w:rPr>
        <w:t>Observation 3:</w:t>
      </w:r>
    </w:p>
    <w:p w:rsidR="00EC28D4" w:rsidRDefault="006B6E2F">
      <w:pPr>
        <w:pStyle w:val="YJ-Observation"/>
        <w:numPr>
          <w:ilvl w:val="0"/>
          <w:numId w:val="9"/>
        </w:numPr>
        <w:spacing w:beforeLines="0" w:before="0" w:afterLines="0" w:after="0"/>
        <w:rPr>
          <w:i w:val="0"/>
        </w:rPr>
      </w:pPr>
      <w:r>
        <w:rPr>
          <w:i w:val="0"/>
        </w:rPr>
        <w:t>For FR1, Indoor Hotspot, [-8,8]</w:t>
      </w:r>
      <w:proofErr w:type="spellStart"/>
      <w:r>
        <w:rPr>
          <w:i w:val="0"/>
        </w:rPr>
        <w:t>ms</w:t>
      </w:r>
      <w:proofErr w:type="spellEnd"/>
      <w:r>
        <w:rPr>
          <w:i w:val="0"/>
        </w:rPr>
        <w:t xml:space="preserve"> jitter range, VR30M</w:t>
      </w:r>
    </w:p>
    <w:p w:rsidR="00EC28D4" w:rsidRDefault="006B6E2F">
      <w:pPr>
        <w:pStyle w:val="YJ-Observation"/>
        <w:numPr>
          <w:ilvl w:val="1"/>
          <w:numId w:val="9"/>
        </w:numPr>
        <w:spacing w:beforeLines="0" w:before="0" w:afterLines="0" w:after="0"/>
        <w:rPr>
          <w:i w:val="0"/>
        </w:rPr>
      </w:pPr>
      <w:r>
        <w:rPr>
          <w:rFonts w:hint="eastAsia"/>
          <w:i w:val="0"/>
          <w:lang w:val="en-US" w:eastAsia="zh-CN"/>
        </w:rPr>
        <w:t>For DL+UL,</w:t>
      </w:r>
      <w:r>
        <w:rPr>
          <w:i w:val="0"/>
        </w:rPr>
        <w:t xml:space="preserve">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14.18</w:t>
      </w:r>
      <w:r>
        <w:rPr>
          <w:i w:val="0"/>
        </w:rPr>
        <w:t>% power saving gain.</w:t>
      </w:r>
    </w:p>
    <w:p w:rsidR="00EC28D4" w:rsidRDefault="006B6E2F">
      <w:pPr>
        <w:pStyle w:val="YJ-Observation"/>
        <w:numPr>
          <w:ilvl w:val="1"/>
          <w:numId w:val="9"/>
        </w:numPr>
        <w:spacing w:beforeLines="0" w:before="0" w:afterLines="0" w:after="0"/>
        <w:rPr>
          <w:i w:val="0"/>
        </w:rPr>
      </w:pPr>
      <w:r>
        <w:rPr>
          <w:rFonts w:hint="eastAsia"/>
          <w:i w:val="0"/>
          <w:lang w:val="en-US" w:eastAsia="zh-CN"/>
        </w:rPr>
        <w:t>For DL only,</w:t>
      </w:r>
      <w:r>
        <w:rPr>
          <w:i w:val="0"/>
        </w:rPr>
        <w:t xml:space="preserve">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30</w:t>
      </w:r>
      <w:r>
        <w:rPr>
          <w:i w:val="0"/>
        </w:rPr>
        <w:t>% power saving gain.</w:t>
      </w:r>
    </w:p>
    <w:p w:rsidR="00EC28D4" w:rsidRDefault="006B6E2F">
      <w:pPr>
        <w:pStyle w:val="YJ-Observation"/>
        <w:numPr>
          <w:ilvl w:val="0"/>
          <w:numId w:val="9"/>
        </w:numPr>
        <w:spacing w:beforeLines="0" w:before="0" w:afterLines="0" w:after="0"/>
        <w:rPr>
          <w:i w:val="0"/>
        </w:rPr>
      </w:pPr>
      <w:r>
        <w:rPr>
          <w:i w:val="0"/>
        </w:rPr>
        <w:t>For FR1, Indoor Hotspot, [-8,8]</w:t>
      </w:r>
      <w:proofErr w:type="spellStart"/>
      <w:r>
        <w:rPr>
          <w:i w:val="0"/>
        </w:rPr>
        <w:t>ms</w:t>
      </w:r>
      <w:proofErr w:type="spellEnd"/>
      <w:r>
        <w:rPr>
          <w:i w:val="0"/>
        </w:rPr>
        <w:t xml:space="preserve"> jitter range,</w:t>
      </w:r>
      <w:r>
        <w:rPr>
          <w:rFonts w:hint="eastAsia"/>
          <w:i w:val="0"/>
          <w:lang w:val="en-US" w:eastAsia="zh-CN"/>
        </w:rPr>
        <w:t xml:space="preserve"> VR45M</w:t>
      </w:r>
      <w:r>
        <w:rPr>
          <w:i w:val="0"/>
        </w:rPr>
        <w:t xml:space="preserve">, </w:t>
      </w:r>
    </w:p>
    <w:p w:rsidR="00EC28D4" w:rsidRDefault="006B6E2F">
      <w:pPr>
        <w:pStyle w:val="YJ-Observation"/>
        <w:numPr>
          <w:ilvl w:val="1"/>
          <w:numId w:val="9"/>
        </w:numPr>
        <w:spacing w:beforeLines="0" w:before="0" w:afterLines="0" w:after="0"/>
        <w:rPr>
          <w:i w:val="0"/>
        </w:rPr>
      </w:pPr>
      <w:r>
        <w:rPr>
          <w:rFonts w:hint="eastAsia"/>
          <w:i w:val="0"/>
          <w:lang w:val="en-US" w:eastAsia="zh-CN"/>
        </w:rPr>
        <w:t xml:space="preserve">For DL+UL,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15.16</w:t>
      </w:r>
      <w:r>
        <w:rPr>
          <w:i w:val="0"/>
        </w:rPr>
        <w:t>% power saving gain.</w:t>
      </w:r>
    </w:p>
    <w:p w:rsidR="00EC28D4" w:rsidRDefault="006B6E2F">
      <w:pPr>
        <w:pStyle w:val="YJ-Observation"/>
        <w:numPr>
          <w:ilvl w:val="1"/>
          <w:numId w:val="9"/>
        </w:numPr>
        <w:spacing w:beforeLines="0" w:before="0" w:afterLines="0" w:after="0"/>
        <w:rPr>
          <w:i w:val="0"/>
        </w:rPr>
      </w:pPr>
      <w:r>
        <w:rPr>
          <w:rFonts w:hint="eastAsia"/>
          <w:i w:val="0"/>
          <w:lang w:val="en-US" w:eastAsia="zh-CN"/>
        </w:rPr>
        <w:t>For DL only</w:t>
      </w:r>
      <w:r>
        <w:rPr>
          <w:i w:val="0"/>
        </w:rPr>
        <w:t xml:space="preserve">,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20</w:t>
      </w:r>
      <w:r>
        <w:rPr>
          <w:i w:val="0"/>
        </w:rPr>
        <w:t>% power saving gain.</w:t>
      </w:r>
    </w:p>
    <w:p w:rsidR="00EC28D4" w:rsidRDefault="006B6E2F">
      <w:pPr>
        <w:pStyle w:val="YJ-Observation"/>
        <w:numPr>
          <w:ilvl w:val="0"/>
          <w:numId w:val="9"/>
        </w:numPr>
        <w:spacing w:beforeLines="0" w:before="0" w:afterLines="0" w:after="0"/>
        <w:rPr>
          <w:i w:val="0"/>
        </w:rPr>
      </w:pPr>
      <w:r>
        <w:rPr>
          <w:i w:val="0"/>
        </w:rPr>
        <w:t xml:space="preserve">For FR1, </w:t>
      </w:r>
      <w:r>
        <w:rPr>
          <w:rFonts w:hint="eastAsia"/>
          <w:i w:val="0"/>
        </w:rPr>
        <w:t>Dense Urban</w:t>
      </w:r>
      <w:r>
        <w:rPr>
          <w:i w:val="0"/>
        </w:rPr>
        <w:t>, [-8,8]</w:t>
      </w:r>
      <w:proofErr w:type="spellStart"/>
      <w:r>
        <w:rPr>
          <w:i w:val="0"/>
        </w:rPr>
        <w:t>ms</w:t>
      </w:r>
      <w:proofErr w:type="spellEnd"/>
      <w:r>
        <w:rPr>
          <w:i w:val="0"/>
        </w:rPr>
        <w:t xml:space="preserve"> jitter range, VR45M</w:t>
      </w:r>
      <w:r>
        <w:rPr>
          <w:rFonts w:hint="eastAsia"/>
          <w:i w:val="0"/>
          <w:lang w:val="en-US" w:eastAsia="zh-CN"/>
        </w:rPr>
        <w:t>,</w:t>
      </w:r>
    </w:p>
    <w:p w:rsidR="00EC28D4" w:rsidRDefault="006B6E2F">
      <w:pPr>
        <w:pStyle w:val="YJ-Observation"/>
        <w:numPr>
          <w:ilvl w:val="1"/>
          <w:numId w:val="9"/>
        </w:numPr>
        <w:spacing w:beforeLines="0" w:before="0" w:afterLines="0" w:after="0"/>
        <w:rPr>
          <w:i w:val="0"/>
        </w:rPr>
      </w:pPr>
      <w:r>
        <w:rPr>
          <w:rFonts w:hint="eastAsia"/>
          <w:i w:val="0"/>
          <w:lang w:val="en-US" w:eastAsia="zh-CN"/>
        </w:rPr>
        <w:t>For DL only</w:t>
      </w:r>
      <w:r>
        <w:rPr>
          <w:i w:val="0"/>
        </w:rPr>
        <w:t xml:space="preserve">, </w:t>
      </w:r>
      <w:r>
        <w:rPr>
          <w:i w:val="0"/>
          <w:lang w:eastAsia="zh-CN"/>
        </w:rPr>
        <w:t xml:space="preserve">the </w:t>
      </w:r>
      <w:r>
        <w:rPr>
          <w:rFonts w:hint="eastAsia"/>
          <w:i w:val="0"/>
          <w:lang w:val="en-US" w:eastAsia="zh-CN"/>
        </w:rPr>
        <w:t>flexible additional active time based on aligned CDRX</w:t>
      </w:r>
      <w:r>
        <w:rPr>
          <w:i w:val="0"/>
        </w:rPr>
        <w:t xml:space="preserve"> has </w:t>
      </w:r>
      <w:r>
        <w:rPr>
          <w:rFonts w:hint="eastAsia"/>
          <w:i w:val="0"/>
          <w:lang w:val="en-US" w:eastAsia="zh-CN"/>
        </w:rPr>
        <w:t>20.53</w:t>
      </w:r>
      <w:r>
        <w:rPr>
          <w:i w:val="0"/>
        </w:rPr>
        <w:t xml:space="preserve">% power saving gain. </w:t>
      </w:r>
    </w:p>
    <w:p w:rsidR="00EC28D4" w:rsidRDefault="006B6E2F">
      <w:pPr>
        <w:pStyle w:val="YJ-Observation"/>
        <w:numPr>
          <w:ilvl w:val="0"/>
          <w:numId w:val="0"/>
        </w:numPr>
        <w:spacing w:beforeLines="0" w:before="0" w:afterLines="0" w:after="0"/>
        <w:rPr>
          <w:i w:val="0"/>
        </w:rPr>
      </w:pPr>
      <w:r>
        <w:rPr>
          <w:i w:val="0"/>
        </w:rPr>
        <w:t xml:space="preserve">Observation 4:   For FR1, </w:t>
      </w:r>
      <w:r>
        <w:rPr>
          <w:rFonts w:hint="eastAsia"/>
          <w:i w:val="0"/>
        </w:rPr>
        <w:t>Dense Urban</w:t>
      </w:r>
      <w:r>
        <w:rPr>
          <w:i w:val="0"/>
        </w:rPr>
        <w:t>, [-4,4]</w:t>
      </w:r>
      <w:proofErr w:type="spellStart"/>
      <w:r>
        <w:rPr>
          <w:i w:val="0"/>
        </w:rPr>
        <w:t>ms</w:t>
      </w:r>
      <w:proofErr w:type="spellEnd"/>
      <w:r>
        <w:rPr>
          <w:i w:val="0"/>
        </w:rPr>
        <w:t xml:space="preserve"> jitter range, VR45M</w:t>
      </w:r>
      <w:r>
        <w:rPr>
          <w:rFonts w:hint="eastAsia"/>
          <w:i w:val="0"/>
          <w:lang w:val="en-US" w:eastAsia="zh-CN"/>
        </w:rPr>
        <w:t xml:space="preserve"> DL only</w:t>
      </w:r>
      <w:r>
        <w:rPr>
          <w:i w:val="0"/>
        </w:rPr>
        <w:t xml:space="preserve">, </w:t>
      </w:r>
    </w:p>
    <w:p w:rsidR="00EC28D4" w:rsidRDefault="006B6E2F">
      <w:pPr>
        <w:pStyle w:val="YJ-Observation"/>
        <w:numPr>
          <w:ilvl w:val="0"/>
          <w:numId w:val="9"/>
        </w:numPr>
        <w:spacing w:beforeLines="0" w:before="0" w:afterLines="0" w:after="0"/>
        <w:rPr>
          <w:i w:val="0"/>
        </w:rPr>
      </w:pPr>
      <w:r>
        <w:rPr>
          <w:i w:val="0"/>
        </w:rPr>
        <w:t xml:space="preserve">flexible additional active time has </w:t>
      </w:r>
      <w:r>
        <w:rPr>
          <w:rFonts w:hint="eastAsia"/>
          <w:i w:val="0"/>
          <w:lang w:val="en-US" w:eastAsia="zh-CN"/>
        </w:rPr>
        <w:t>26.24</w:t>
      </w:r>
      <w:r>
        <w:rPr>
          <w:i w:val="0"/>
        </w:rPr>
        <w:t>% PSG</w:t>
      </w:r>
      <w:r>
        <w:rPr>
          <w:rFonts w:hint="eastAsia"/>
          <w:i w:val="0"/>
          <w:lang w:val="en-US" w:eastAsia="zh-CN"/>
        </w:rPr>
        <w:t xml:space="preserve"> with 9</w:t>
      </w:r>
      <w:r>
        <w:rPr>
          <w:i w:val="0"/>
          <w:lang w:val="en-US" w:eastAsia="zh-CN"/>
        </w:rPr>
        <w:t xml:space="preserve">1.84% </w:t>
      </w:r>
      <w:r>
        <w:rPr>
          <w:i w:val="0"/>
          <w:szCs w:val="21"/>
        </w:rPr>
        <w:t>of satisfied UE</w:t>
      </w:r>
      <w:r>
        <w:rPr>
          <w:i w:val="0"/>
        </w:rPr>
        <w:t xml:space="preserve"> </w:t>
      </w:r>
    </w:p>
    <w:p w:rsidR="00EC28D4" w:rsidRDefault="006B6E2F">
      <w:pPr>
        <w:pStyle w:val="YJ-Observation"/>
        <w:numPr>
          <w:ilvl w:val="0"/>
          <w:numId w:val="9"/>
        </w:numPr>
        <w:spacing w:beforeLines="0" w:before="0" w:afterLines="0" w:after="0"/>
        <w:rPr>
          <w:i w:val="0"/>
        </w:rPr>
      </w:pPr>
      <w:r>
        <w:rPr>
          <w:i w:val="0"/>
        </w:rPr>
        <w:t>flexible additional active time</w:t>
      </w:r>
      <w:r>
        <w:rPr>
          <w:i w:val="0"/>
          <w:lang w:val="en-US" w:eastAsia="zh-CN"/>
        </w:rPr>
        <w:t xml:space="preserve"> with PDCCH skipping</w:t>
      </w:r>
      <w:r>
        <w:rPr>
          <w:i w:val="0"/>
        </w:rPr>
        <w:t xml:space="preserve"> has </w:t>
      </w:r>
      <w:r>
        <w:rPr>
          <w:i w:val="0"/>
          <w:lang w:val="en-US" w:eastAsia="zh-CN"/>
        </w:rPr>
        <w:t>33.5</w:t>
      </w:r>
      <w:r>
        <w:rPr>
          <w:i w:val="0"/>
        </w:rPr>
        <w:t>% PSG</w:t>
      </w:r>
      <w:r>
        <w:rPr>
          <w:i w:val="0"/>
          <w:lang w:val="en-US" w:eastAsia="zh-CN"/>
        </w:rPr>
        <w:t xml:space="preserve"> with 91.16% </w:t>
      </w:r>
      <w:r>
        <w:rPr>
          <w:i w:val="0"/>
        </w:rPr>
        <w:t>of satisfied UE</w:t>
      </w:r>
    </w:p>
    <w:p w:rsidR="00EC28D4" w:rsidRDefault="006B6E2F">
      <w:pPr>
        <w:pStyle w:val="YJ-Observation"/>
        <w:numPr>
          <w:ilvl w:val="0"/>
          <w:numId w:val="9"/>
        </w:numPr>
        <w:spacing w:beforeLines="0" w:before="0" w:afterLines="0" w:after="0"/>
        <w:rPr>
          <w:i w:val="0"/>
        </w:rPr>
      </w:pPr>
      <w:r>
        <w:rPr>
          <w:rFonts w:hint="eastAsia"/>
          <w:i w:val="0"/>
          <w:lang w:val="en-US" w:eastAsia="zh-CN"/>
        </w:rPr>
        <w:t>PDCCH skipping</w:t>
      </w:r>
      <w:r>
        <w:rPr>
          <w:i w:val="0"/>
        </w:rPr>
        <w:t xml:space="preserve"> has </w:t>
      </w:r>
      <w:r>
        <w:rPr>
          <w:rFonts w:hint="eastAsia"/>
          <w:i w:val="0"/>
          <w:lang w:val="en-US" w:eastAsia="zh-CN"/>
        </w:rPr>
        <w:t>24</w:t>
      </w:r>
      <w:r>
        <w:rPr>
          <w:i w:val="0"/>
        </w:rPr>
        <w:t>% PSG</w:t>
      </w:r>
      <w:r>
        <w:rPr>
          <w:rFonts w:hint="eastAsia"/>
          <w:i w:val="0"/>
          <w:lang w:val="en-US" w:eastAsia="zh-CN"/>
        </w:rPr>
        <w:t xml:space="preserve"> with </w:t>
      </w:r>
      <w:r>
        <w:rPr>
          <w:i w:val="0"/>
          <w:lang w:val="en-US" w:eastAsia="zh-CN"/>
        </w:rPr>
        <w:t xml:space="preserve">84% </w:t>
      </w:r>
      <w:r>
        <w:rPr>
          <w:i w:val="0"/>
        </w:rPr>
        <w:t>of satisfied UE</w:t>
      </w:r>
    </w:p>
    <w:p w:rsidR="00EC28D4" w:rsidRDefault="00EC28D4">
      <w:pPr>
        <w:pStyle w:val="YJ-Observation"/>
        <w:numPr>
          <w:ilvl w:val="255"/>
          <w:numId w:val="0"/>
        </w:numPr>
        <w:spacing w:beforeLines="0" w:before="0" w:afterLines="0" w:after="0"/>
        <w:rPr>
          <w:i w:val="0"/>
        </w:rPr>
      </w:pPr>
    </w:p>
    <w:p w:rsidR="00EC28D4" w:rsidRDefault="006B6E2F">
      <w:pPr>
        <w:pStyle w:val="YJ-Observation"/>
        <w:numPr>
          <w:ilvl w:val="0"/>
          <w:numId w:val="0"/>
        </w:numPr>
        <w:spacing w:beforeLines="0" w:before="0" w:afterLines="0" w:after="0"/>
        <w:rPr>
          <w:i w:val="0"/>
        </w:rPr>
      </w:pPr>
      <w:r>
        <w:rPr>
          <w:i w:val="0"/>
        </w:rPr>
        <w:t xml:space="preserve">Observation </w:t>
      </w:r>
      <w:r>
        <w:rPr>
          <w:rFonts w:hint="eastAsia"/>
          <w:i w:val="0"/>
          <w:lang w:val="en-US" w:eastAsia="zh-CN"/>
        </w:rPr>
        <w:t>5</w:t>
      </w:r>
      <w:r>
        <w:rPr>
          <w:i w:val="0"/>
        </w:rPr>
        <w:t xml:space="preserve">: </w:t>
      </w:r>
      <w:r>
        <w:rPr>
          <w:rFonts w:hint="eastAsia"/>
          <w:i w:val="0"/>
          <w:lang w:val="en-US" w:eastAsia="zh-CN"/>
        </w:rPr>
        <w:tab/>
      </w:r>
      <w:r>
        <w:rPr>
          <w:i w:val="0"/>
        </w:rPr>
        <w:t xml:space="preserve">For FR1, </w:t>
      </w:r>
      <w:r>
        <w:rPr>
          <w:rFonts w:hint="eastAsia"/>
          <w:i w:val="0"/>
        </w:rPr>
        <w:t>Dense Urban</w:t>
      </w:r>
      <w:r>
        <w:rPr>
          <w:i w:val="0"/>
        </w:rPr>
        <w:t>, [-</w:t>
      </w:r>
      <w:r>
        <w:rPr>
          <w:i w:val="0"/>
          <w:lang w:val="en-US" w:eastAsia="zh-CN"/>
        </w:rPr>
        <w:t>8</w:t>
      </w:r>
      <w:r>
        <w:rPr>
          <w:i w:val="0"/>
        </w:rPr>
        <w:t>,</w:t>
      </w:r>
      <w:r>
        <w:rPr>
          <w:i w:val="0"/>
          <w:lang w:val="en-US" w:eastAsia="zh-CN"/>
        </w:rPr>
        <w:t>8</w:t>
      </w:r>
      <w:r>
        <w:rPr>
          <w:i w:val="0"/>
        </w:rPr>
        <w:t>]</w:t>
      </w:r>
      <w:proofErr w:type="spellStart"/>
      <w:r>
        <w:rPr>
          <w:i w:val="0"/>
        </w:rPr>
        <w:t>ms</w:t>
      </w:r>
      <w:proofErr w:type="spellEnd"/>
      <w:r>
        <w:rPr>
          <w:i w:val="0"/>
        </w:rPr>
        <w:t xml:space="preserve"> jitter range, VR45M</w:t>
      </w:r>
      <w:r>
        <w:rPr>
          <w:rFonts w:hint="eastAsia"/>
          <w:i w:val="0"/>
          <w:lang w:val="en-US" w:eastAsia="zh-CN"/>
        </w:rPr>
        <w:t xml:space="preserve"> DL only</w:t>
      </w:r>
      <w:r>
        <w:rPr>
          <w:i w:val="0"/>
        </w:rPr>
        <w:t xml:space="preserve">, </w:t>
      </w:r>
    </w:p>
    <w:p w:rsidR="00EC28D4" w:rsidRDefault="006B6E2F" w:rsidP="005975BD">
      <w:pPr>
        <w:pStyle w:val="YJ-Observation"/>
        <w:numPr>
          <w:ilvl w:val="0"/>
          <w:numId w:val="9"/>
        </w:numPr>
        <w:spacing w:beforeLines="0" w:before="0" w:afterLines="0" w:after="0"/>
        <w:rPr>
          <w:i w:val="0"/>
        </w:rPr>
      </w:pPr>
      <w:r>
        <w:rPr>
          <w:i w:val="0"/>
        </w:rPr>
        <w:t xml:space="preserve">flexible additional active time has </w:t>
      </w:r>
      <w:r w:rsidRPr="005975BD">
        <w:rPr>
          <w:i w:val="0"/>
        </w:rPr>
        <w:t>20.53</w:t>
      </w:r>
      <w:r>
        <w:rPr>
          <w:i w:val="0"/>
        </w:rPr>
        <w:t xml:space="preserve">% PSG </w:t>
      </w:r>
      <w:r w:rsidRPr="005975BD">
        <w:rPr>
          <w:i w:val="0"/>
        </w:rPr>
        <w:t xml:space="preserve">with 90.48% </w:t>
      </w:r>
      <w:r>
        <w:rPr>
          <w:i w:val="0"/>
        </w:rPr>
        <w:t>of satisfied UE</w:t>
      </w:r>
    </w:p>
    <w:p w:rsidR="00EC28D4" w:rsidRDefault="006B6E2F" w:rsidP="005975BD">
      <w:pPr>
        <w:pStyle w:val="YJ-Observation"/>
        <w:numPr>
          <w:ilvl w:val="0"/>
          <w:numId w:val="9"/>
        </w:numPr>
        <w:spacing w:beforeLines="0" w:before="0" w:afterLines="0" w:after="0"/>
        <w:rPr>
          <w:i w:val="0"/>
        </w:rPr>
      </w:pPr>
      <w:r w:rsidRPr="005975BD">
        <w:rPr>
          <w:i w:val="0"/>
        </w:rPr>
        <w:t>PDCCH skipping</w:t>
      </w:r>
      <w:r>
        <w:rPr>
          <w:i w:val="0"/>
        </w:rPr>
        <w:t xml:space="preserve"> has </w:t>
      </w:r>
      <w:r w:rsidRPr="005975BD">
        <w:rPr>
          <w:i w:val="0"/>
        </w:rPr>
        <w:t>9.2</w:t>
      </w:r>
      <w:r>
        <w:rPr>
          <w:i w:val="0"/>
        </w:rPr>
        <w:t>% PSG</w:t>
      </w:r>
      <w:r w:rsidRPr="005975BD">
        <w:rPr>
          <w:i w:val="0"/>
        </w:rPr>
        <w:t xml:space="preserve"> with 82% </w:t>
      </w:r>
      <w:r>
        <w:rPr>
          <w:i w:val="0"/>
        </w:rPr>
        <w:t>of satisfied UE</w:t>
      </w:r>
    </w:p>
    <w:p w:rsidR="00EC28D4" w:rsidRDefault="006B6E2F">
      <w:pPr>
        <w:spacing w:before="120" w:after="120"/>
        <w:rPr>
          <w:rFonts w:eastAsiaTheme="minorEastAsia"/>
          <w:b/>
          <w:bCs/>
          <w:iCs/>
          <w:sz w:val="20"/>
          <w:lang w:val="en-GB" w:eastAsia="en-US"/>
        </w:rPr>
      </w:pPr>
      <w:r>
        <w:rPr>
          <w:rFonts w:eastAsiaTheme="minorEastAsia"/>
          <w:b/>
          <w:bCs/>
          <w:iCs/>
          <w:sz w:val="20"/>
          <w:lang w:val="en-GB" w:eastAsia="en-US"/>
        </w:rPr>
        <w:t xml:space="preserve">Observation </w:t>
      </w:r>
      <w:r>
        <w:rPr>
          <w:rFonts w:eastAsiaTheme="minorEastAsia" w:hint="eastAsia"/>
          <w:b/>
          <w:bCs/>
          <w:iCs/>
          <w:sz w:val="20"/>
        </w:rPr>
        <w:t>6</w:t>
      </w:r>
      <w:r>
        <w:rPr>
          <w:rFonts w:eastAsiaTheme="minorEastAsia"/>
          <w:b/>
          <w:bCs/>
          <w:iCs/>
          <w:sz w:val="20"/>
          <w:lang w:val="en-GB" w:eastAsia="en-US"/>
        </w:rPr>
        <w:t>:   The limitations of legacy PDCCH skipping should be accounted.</w:t>
      </w:r>
    </w:p>
    <w:p w:rsidR="00EC28D4" w:rsidRDefault="006B6E2F">
      <w:pPr>
        <w:pStyle w:val="YJ-Observation"/>
        <w:numPr>
          <w:ilvl w:val="0"/>
          <w:numId w:val="9"/>
        </w:numPr>
        <w:spacing w:beforeLines="0" w:before="0" w:afterLines="0" w:after="0"/>
        <w:rPr>
          <w:i w:val="0"/>
        </w:rPr>
      </w:pPr>
      <w:r>
        <w:rPr>
          <w:i w:val="0"/>
        </w:rPr>
        <w:t>PDCCH skipping is indicated in a scheduling DCI</w:t>
      </w:r>
    </w:p>
    <w:p w:rsidR="00EC28D4" w:rsidRDefault="006B6E2F">
      <w:pPr>
        <w:pStyle w:val="YJ-Observation"/>
        <w:numPr>
          <w:ilvl w:val="0"/>
          <w:numId w:val="9"/>
        </w:numPr>
        <w:spacing w:beforeLines="0" w:before="0" w:afterLines="0" w:after="0"/>
        <w:rPr>
          <w:i w:val="0"/>
        </w:rPr>
      </w:pPr>
      <w:r>
        <w:rPr>
          <w:i w:val="0"/>
        </w:rPr>
        <w:t>The PDCCH skipping duration may delay potential retransmission scheduling</w:t>
      </w:r>
    </w:p>
    <w:p w:rsidR="00595564" w:rsidRDefault="00595564" w:rsidP="00595564">
      <w:pPr>
        <w:pStyle w:val="YJ-Observation"/>
        <w:numPr>
          <w:ilvl w:val="0"/>
          <w:numId w:val="0"/>
        </w:numPr>
        <w:spacing w:beforeLines="0" w:before="0" w:afterLines="0" w:after="0"/>
        <w:rPr>
          <w:i w:val="0"/>
        </w:rPr>
      </w:pPr>
      <w:r>
        <w:rPr>
          <w:i w:val="0"/>
        </w:rPr>
        <w:t xml:space="preserve">Observation </w:t>
      </w:r>
      <w:r>
        <w:rPr>
          <w:rFonts w:hint="eastAsia"/>
          <w:i w:val="0"/>
          <w:lang w:val="en-US" w:eastAsia="zh-CN"/>
        </w:rPr>
        <w:t>7</w:t>
      </w:r>
      <w:r>
        <w:rPr>
          <w:i w:val="0"/>
        </w:rPr>
        <w:t xml:space="preserve">:   For FR1, </w:t>
      </w:r>
      <w:r>
        <w:rPr>
          <w:rFonts w:hint="eastAsia"/>
          <w:i w:val="0"/>
        </w:rPr>
        <w:t>Dense Urban</w:t>
      </w:r>
      <w:r>
        <w:rPr>
          <w:i w:val="0"/>
        </w:rPr>
        <w:t>, VR45M</w:t>
      </w:r>
      <w:r>
        <w:rPr>
          <w:rFonts w:hint="eastAsia"/>
          <w:i w:val="0"/>
          <w:lang w:val="en-US" w:eastAsia="zh-CN"/>
        </w:rPr>
        <w:t xml:space="preserve"> DL only</w:t>
      </w:r>
      <w:r>
        <w:rPr>
          <w:i w:val="0"/>
          <w:lang w:val="en-US" w:eastAsia="zh-CN"/>
        </w:rPr>
        <w:t>,</w:t>
      </w:r>
    </w:p>
    <w:p w:rsidR="00595564" w:rsidRDefault="00595564" w:rsidP="00595564">
      <w:pPr>
        <w:pStyle w:val="YJ-Observation"/>
        <w:numPr>
          <w:ilvl w:val="0"/>
          <w:numId w:val="9"/>
        </w:numPr>
        <w:spacing w:beforeLines="0" w:before="0" w:afterLines="0" w:after="0"/>
        <w:rPr>
          <w:i w:val="0"/>
        </w:rPr>
      </w:pPr>
      <w:r>
        <w:rPr>
          <w:i w:val="0"/>
        </w:rPr>
        <w:t>For [-4,4]</w:t>
      </w:r>
      <w:proofErr w:type="spellStart"/>
      <w:r>
        <w:rPr>
          <w:i w:val="0"/>
        </w:rPr>
        <w:t>ms</w:t>
      </w:r>
      <w:proofErr w:type="spellEnd"/>
      <w:r>
        <w:rPr>
          <w:i w:val="0"/>
        </w:rPr>
        <w:t xml:space="preserve"> jitter range, </w:t>
      </w:r>
      <w:r>
        <w:rPr>
          <w:rFonts w:hint="eastAsia"/>
          <w:i w:val="0"/>
          <w:lang w:val="en-US" w:eastAsia="zh-CN"/>
        </w:rPr>
        <w:t>WUS enhancement</w:t>
      </w:r>
      <w:r>
        <w:rPr>
          <w:i w:val="0"/>
        </w:rPr>
        <w:t xml:space="preserve"> has </w:t>
      </w:r>
      <w:r>
        <w:rPr>
          <w:rFonts w:hint="eastAsia"/>
          <w:i w:val="0"/>
          <w:lang w:val="en-US" w:eastAsia="zh-CN"/>
        </w:rPr>
        <w:t>24.87</w:t>
      </w:r>
      <w:r>
        <w:rPr>
          <w:i w:val="0"/>
        </w:rPr>
        <w:t>% PSG</w:t>
      </w:r>
      <w:r>
        <w:rPr>
          <w:rFonts w:hint="eastAsia"/>
          <w:i w:val="0"/>
          <w:lang w:val="en-US" w:eastAsia="zh-CN"/>
        </w:rPr>
        <w:t xml:space="preserve"> with 90.48</w:t>
      </w:r>
      <w:r>
        <w:rPr>
          <w:i w:val="0"/>
          <w:lang w:val="en-US" w:eastAsia="zh-CN"/>
        </w:rPr>
        <w:t xml:space="preserve">% </w:t>
      </w:r>
      <w:r>
        <w:rPr>
          <w:i w:val="0"/>
        </w:rPr>
        <w:t xml:space="preserve">of satisfied UE </w:t>
      </w:r>
    </w:p>
    <w:p w:rsidR="00595564" w:rsidRDefault="00595564" w:rsidP="00595564">
      <w:pPr>
        <w:pStyle w:val="YJ-Observation"/>
        <w:numPr>
          <w:ilvl w:val="0"/>
          <w:numId w:val="9"/>
        </w:numPr>
        <w:spacing w:beforeLines="0" w:before="0" w:afterLines="0" w:after="0"/>
        <w:rPr>
          <w:i w:val="0"/>
        </w:rPr>
      </w:pPr>
      <w:r>
        <w:rPr>
          <w:i w:val="0"/>
        </w:rPr>
        <w:t>For [-</w:t>
      </w:r>
      <w:r>
        <w:rPr>
          <w:rFonts w:hint="eastAsia"/>
          <w:i w:val="0"/>
          <w:lang w:val="en-US" w:eastAsia="zh-CN"/>
        </w:rPr>
        <w:t>8</w:t>
      </w:r>
      <w:r>
        <w:rPr>
          <w:i w:val="0"/>
        </w:rPr>
        <w:t>,</w:t>
      </w:r>
      <w:r>
        <w:rPr>
          <w:rFonts w:hint="eastAsia"/>
          <w:i w:val="0"/>
          <w:lang w:val="en-US" w:eastAsia="zh-CN"/>
        </w:rPr>
        <w:t>8</w:t>
      </w:r>
      <w:r>
        <w:rPr>
          <w:i w:val="0"/>
        </w:rPr>
        <w:t>]</w:t>
      </w:r>
      <w:proofErr w:type="spellStart"/>
      <w:r>
        <w:rPr>
          <w:i w:val="0"/>
        </w:rPr>
        <w:t>ms</w:t>
      </w:r>
      <w:proofErr w:type="spellEnd"/>
      <w:r>
        <w:rPr>
          <w:i w:val="0"/>
        </w:rPr>
        <w:t xml:space="preserve"> jitter range, </w:t>
      </w:r>
      <w:r>
        <w:rPr>
          <w:rFonts w:hint="eastAsia"/>
          <w:i w:val="0"/>
          <w:lang w:val="en-US" w:eastAsia="zh-CN"/>
        </w:rPr>
        <w:t>WUS enhancement</w:t>
      </w:r>
      <w:r>
        <w:rPr>
          <w:i w:val="0"/>
        </w:rPr>
        <w:t xml:space="preserve"> has </w:t>
      </w:r>
      <w:r>
        <w:rPr>
          <w:rFonts w:hint="eastAsia"/>
          <w:i w:val="0"/>
          <w:lang w:val="en-US" w:eastAsia="zh-CN"/>
        </w:rPr>
        <w:t>20.84</w:t>
      </w:r>
      <w:r>
        <w:rPr>
          <w:i w:val="0"/>
        </w:rPr>
        <w:t>% PSG</w:t>
      </w:r>
      <w:r>
        <w:rPr>
          <w:rFonts w:hint="eastAsia"/>
          <w:i w:val="0"/>
          <w:lang w:val="en-US" w:eastAsia="zh-CN"/>
        </w:rPr>
        <w:t xml:space="preserve"> with 86</w:t>
      </w:r>
      <w:r>
        <w:rPr>
          <w:i w:val="0"/>
          <w:lang w:val="en-US" w:eastAsia="zh-CN"/>
        </w:rPr>
        <w:t xml:space="preserve">% </w:t>
      </w:r>
      <w:r>
        <w:rPr>
          <w:i w:val="0"/>
        </w:rPr>
        <w:t>of satisfied UE</w:t>
      </w:r>
    </w:p>
    <w:p w:rsidR="00EC28D4" w:rsidRDefault="006B6E2F">
      <w:pPr>
        <w:overflowPunct w:val="0"/>
        <w:autoSpaceDE w:val="0"/>
        <w:autoSpaceDN w:val="0"/>
        <w:adjustRightInd w:val="0"/>
        <w:spacing w:beforeLines="0" w:before="0" w:afterLines="0" w:after="180" w:line="240" w:lineRule="auto"/>
        <w:contextualSpacing/>
        <w:jc w:val="left"/>
        <w:textAlignment w:val="baseline"/>
        <w:rPr>
          <w:rFonts w:eastAsiaTheme="minorEastAsia"/>
          <w:b/>
          <w:bCs/>
          <w:iCs/>
          <w:sz w:val="20"/>
          <w:lang w:val="en-GB" w:eastAsia="en-US"/>
        </w:rPr>
      </w:pPr>
      <w:r>
        <w:rPr>
          <w:rFonts w:eastAsiaTheme="minorEastAsia" w:hint="eastAsia"/>
          <w:b/>
          <w:bCs/>
          <w:iCs/>
          <w:sz w:val="20"/>
          <w:lang w:val="en-GB" w:eastAsia="en-US"/>
        </w:rPr>
        <w:t xml:space="preserve">Observation </w:t>
      </w:r>
      <w:r>
        <w:rPr>
          <w:rFonts w:eastAsiaTheme="minorEastAsia" w:hint="eastAsia"/>
          <w:b/>
          <w:bCs/>
          <w:iCs/>
          <w:sz w:val="20"/>
        </w:rPr>
        <w:t>8</w:t>
      </w:r>
      <w:r>
        <w:rPr>
          <w:rFonts w:eastAsiaTheme="minorEastAsia" w:hint="eastAsia"/>
          <w:b/>
          <w:bCs/>
          <w:iCs/>
          <w:sz w:val="20"/>
          <w:lang w:val="en-GB" w:eastAsia="en-US"/>
        </w:rPr>
        <w:t xml:space="preserve">: </w:t>
      </w:r>
      <w:r>
        <w:rPr>
          <w:rFonts w:eastAsiaTheme="minorEastAsia"/>
          <w:b/>
          <w:bCs/>
          <w:iCs/>
          <w:sz w:val="20"/>
          <w:lang w:val="en-GB" w:eastAsia="en-US"/>
        </w:rPr>
        <w:t xml:space="preserve">  </w:t>
      </w:r>
      <w:r>
        <w:rPr>
          <w:rFonts w:eastAsiaTheme="minorEastAsia" w:hint="eastAsia"/>
          <w:b/>
          <w:bCs/>
          <w:iCs/>
          <w:sz w:val="20"/>
          <w:lang w:val="en-GB" w:eastAsia="en-US"/>
        </w:rPr>
        <w:t>CDRX enhancement without PDCCH skipping can provide about 20%-30% PSG.</w:t>
      </w:r>
    </w:p>
    <w:p w:rsidR="00EC28D4" w:rsidRDefault="006B6E2F">
      <w:pPr>
        <w:pStyle w:val="YJ-Observation"/>
        <w:numPr>
          <w:ilvl w:val="0"/>
          <w:numId w:val="0"/>
        </w:numPr>
        <w:spacing w:before="120" w:after="120"/>
        <w:jc w:val="both"/>
        <w:rPr>
          <w:i w:val="0"/>
          <w:lang w:val="en-US" w:eastAsia="zh-CN"/>
        </w:rPr>
      </w:pPr>
      <w:r>
        <w:rPr>
          <w:rFonts w:hint="eastAsia"/>
          <w:i w:val="0"/>
          <w:lang w:val="en-US" w:eastAsia="zh-CN"/>
        </w:rPr>
        <w:t xml:space="preserve">Observation 9: </w:t>
      </w:r>
      <w:r>
        <w:rPr>
          <w:i w:val="0"/>
          <w:lang w:val="en-US" w:eastAsia="zh-CN"/>
        </w:rPr>
        <w:t xml:space="preserve">  </w:t>
      </w:r>
      <w:r w:rsidR="00D467F2">
        <w:rPr>
          <w:rFonts w:hint="eastAsia"/>
          <w:i w:val="0"/>
          <w:lang w:val="en-US" w:eastAsia="zh-CN"/>
        </w:rPr>
        <w:t>The latency impact</w:t>
      </w:r>
      <w:r w:rsidR="00D467F2">
        <w:rPr>
          <w:i w:val="0"/>
          <w:lang w:val="en-US" w:eastAsia="zh-CN"/>
        </w:rPr>
        <w:t xml:space="preserve"> of PDCCH skipping on</w:t>
      </w:r>
      <w:r w:rsidR="00D467F2">
        <w:rPr>
          <w:rFonts w:hint="eastAsia"/>
          <w:i w:val="0"/>
          <w:lang w:val="en-US" w:eastAsia="zh-CN"/>
        </w:rPr>
        <w:t xml:space="preserve"> retransmission </w:t>
      </w:r>
      <w:r w:rsidR="00D467F2">
        <w:rPr>
          <w:i w:val="0"/>
          <w:lang w:val="en-US" w:eastAsia="zh-CN"/>
        </w:rPr>
        <w:t>can</w:t>
      </w:r>
      <w:r w:rsidR="00D467F2">
        <w:rPr>
          <w:rFonts w:hint="eastAsia"/>
          <w:i w:val="0"/>
          <w:lang w:val="en-US" w:eastAsia="zh-CN"/>
        </w:rPr>
        <w:t xml:space="preserve"> be solved by NW implementation.</w:t>
      </w:r>
    </w:p>
    <w:p w:rsidR="00EC28D4" w:rsidRDefault="00EC28D4">
      <w:pPr>
        <w:spacing w:before="120" w:after="120"/>
        <w:rPr>
          <w:rFonts w:eastAsiaTheme="minorEastAsia"/>
          <w:b/>
          <w:bCs/>
          <w:iCs/>
          <w:sz w:val="20"/>
          <w:lang w:val="en-GB" w:eastAsia="en-US"/>
        </w:rPr>
      </w:pPr>
    </w:p>
    <w:p w:rsidR="00EC28D4" w:rsidRDefault="006B6E2F">
      <w:pPr>
        <w:spacing w:before="120" w:after="120"/>
        <w:rPr>
          <w:rFonts w:eastAsiaTheme="minorEastAsia"/>
          <w:b/>
          <w:bCs/>
          <w:iCs/>
          <w:sz w:val="20"/>
          <w:lang w:val="en-GB" w:eastAsia="en-US"/>
        </w:rPr>
      </w:pPr>
      <w:r>
        <w:rPr>
          <w:rFonts w:eastAsiaTheme="minorEastAsia"/>
          <w:b/>
          <w:bCs/>
          <w:iCs/>
          <w:sz w:val="20"/>
          <w:lang w:val="en-GB" w:eastAsia="en-US"/>
        </w:rPr>
        <w:t>Proposal 1:</w:t>
      </w:r>
      <w:r>
        <w:rPr>
          <w:rFonts w:eastAsiaTheme="minorEastAsia"/>
          <w:b/>
          <w:bCs/>
          <w:iCs/>
          <w:sz w:val="20"/>
          <w:lang w:val="en-GB" w:eastAsia="en-US"/>
        </w:rPr>
        <w:tab/>
        <w:t xml:space="preserve">Capture the above evaluation results of solutions </w:t>
      </w:r>
      <w:r w:rsidR="00324C49">
        <w:rPr>
          <w:rFonts w:eastAsiaTheme="minorEastAsia"/>
          <w:b/>
          <w:bCs/>
          <w:iCs/>
          <w:sz w:val="20"/>
          <w:lang w:val="en-GB" w:eastAsia="en-US"/>
        </w:rPr>
        <w:t xml:space="preserve">of </w:t>
      </w:r>
      <w:r>
        <w:rPr>
          <w:rFonts w:eastAsiaTheme="minorEastAsia"/>
          <w:b/>
          <w:bCs/>
          <w:iCs/>
          <w:sz w:val="20"/>
          <w:lang w:val="en-GB" w:eastAsia="en-US"/>
        </w:rPr>
        <w:t>matching periodicities between XR traffic and CDRX into TR 38.835.</w:t>
      </w:r>
    </w:p>
    <w:p w:rsidR="00EC28D4" w:rsidRDefault="006B6E2F">
      <w:pPr>
        <w:spacing w:before="120" w:after="120"/>
        <w:rPr>
          <w:rFonts w:eastAsiaTheme="minorEastAsia"/>
          <w:b/>
          <w:bCs/>
          <w:iCs/>
          <w:sz w:val="20"/>
          <w:lang w:val="en-GB" w:eastAsia="en-US"/>
        </w:rPr>
      </w:pPr>
      <w:r>
        <w:rPr>
          <w:rFonts w:eastAsiaTheme="minorEastAsia"/>
          <w:b/>
          <w:bCs/>
          <w:iCs/>
          <w:sz w:val="20"/>
          <w:lang w:val="en-GB" w:eastAsia="en-US"/>
        </w:rPr>
        <w:t>Proposal 2:</w:t>
      </w:r>
      <w:r>
        <w:rPr>
          <w:rFonts w:eastAsiaTheme="minorEastAsia"/>
          <w:b/>
          <w:bCs/>
          <w:iCs/>
          <w:sz w:val="20"/>
          <w:lang w:val="en-GB" w:eastAsia="en-US"/>
        </w:rPr>
        <w:tab/>
        <w:t>RAN1 can recommend at least the studied RRC-based solutions for enhancement of CDRX to align with XR traffic periodicity for norma</w:t>
      </w:r>
      <w:r>
        <w:rPr>
          <w:rFonts w:eastAsiaTheme="minorEastAsia" w:hint="eastAsia"/>
          <w:b/>
          <w:bCs/>
          <w:iCs/>
          <w:sz w:val="20"/>
          <w:lang w:val="en-GB"/>
        </w:rPr>
        <w:t>ti</w:t>
      </w:r>
      <w:r>
        <w:rPr>
          <w:rFonts w:eastAsiaTheme="minorEastAsia"/>
          <w:b/>
          <w:bCs/>
          <w:iCs/>
          <w:sz w:val="20"/>
          <w:lang w:val="en-GB" w:eastAsia="en-US"/>
        </w:rPr>
        <w:t xml:space="preserve">ve phase. </w:t>
      </w:r>
    </w:p>
    <w:p w:rsidR="00EC28D4" w:rsidRDefault="006B6E2F">
      <w:pPr>
        <w:spacing w:before="120" w:after="120"/>
        <w:rPr>
          <w:rFonts w:eastAsiaTheme="minorEastAsia"/>
          <w:b/>
          <w:bCs/>
          <w:iCs/>
          <w:sz w:val="20"/>
          <w:lang w:val="en-GB" w:eastAsia="en-US"/>
        </w:rPr>
      </w:pPr>
      <w:r>
        <w:rPr>
          <w:rFonts w:eastAsiaTheme="minorEastAsia"/>
          <w:b/>
          <w:bCs/>
          <w:iCs/>
          <w:sz w:val="20"/>
          <w:lang w:val="en-GB" w:eastAsia="en-US"/>
        </w:rPr>
        <w:t>Proposal 3:</w:t>
      </w:r>
      <w:r>
        <w:rPr>
          <w:rFonts w:eastAsiaTheme="minorEastAsia"/>
          <w:b/>
          <w:bCs/>
          <w:iCs/>
          <w:sz w:val="20"/>
          <w:lang w:val="en-GB" w:eastAsia="en-US"/>
        </w:rPr>
        <w:tab/>
      </w:r>
      <w:r w:rsidR="00AD5A4F">
        <w:rPr>
          <w:rFonts w:eastAsiaTheme="minorEastAsia"/>
          <w:b/>
          <w:bCs/>
          <w:iCs/>
          <w:sz w:val="20"/>
          <w:lang w:val="en-GB" w:eastAsia="en-US"/>
        </w:rPr>
        <w:t>C</w:t>
      </w:r>
      <w:r>
        <w:rPr>
          <w:rFonts w:eastAsiaTheme="minorEastAsia"/>
          <w:b/>
          <w:bCs/>
          <w:iCs/>
          <w:sz w:val="20"/>
          <w:lang w:val="en-GB" w:eastAsia="en-US"/>
        </w:rPr>
        <w:t xml:space="preserve">apture solutions </w:t>
      </w:r>
      <w:r w:rsidR="00AD5A4F">
        <w:rPr>
          <w:rFonts w:eastAsiaTheme="minorEastAsia"/>
          <w:b/>
          <w:bCs/>
          <w:iCs/>
          <w:sz w:val="20"/>
          <w:lang w:val="en-GB" w:eastAsia="en-US"/>
        </w:rPr>
        <w:t xml:space="preserve">of </w:t>
      </w:r>
      <w:r>
        <w:rPr>
          <w:rFonts w:eastAsiaTheme="minorEastAsia"/>
          <w:b/>
          <w:bCs/>
          <w:iCs/>
          <w:sz w:val="20"/>
          <w:lang w:val="en-GB" w:eastAsia="en-US"/>
        </w:rPr>
        <w:t>jitter handling and evaluation results into TR.38.835.</w:t>
      </w:r>
    </w:p>
    <w:p w:rsidR="00EC28D4" w:rsidRDefault="006B6E2F">
      <w:pPr>
        <w:pStyle w:val="YJ-Proposal"/>
        <w:numPr>
          <w:ilvl w:val="0"/>
          <w:numId w:val="0"/>
        </w:numPr>
        <w:spacing w:before="120" w:after="120"/>
        <w:jc w:val="both"/>
        <w:rPr>
          <w:i w:val="0"/>
          <w:iCs w:val="0"/>
        </w:rPr>
      </w:pPr>
      <w:r>
        <w:rPr>
          <w:i w:val="0"/>
          <w:iCs w:val="0"/>
        </w:rPr>
        <w:t>Proposal 4:  Support flexible additional active time based on current CDRX design, with minor specification change.</w:t>
      </w:r>
    </w:p>
    <w:p w:rsidR="00EC28D4" w:rsidRDefault="006B6E2F">
      <w:pPr>
        <w:pStyle w:val="YJ-Proposal"/>
        <w:numPr>
          <w:ilvl w:val="0"/>
          <w:numId w:val="0"/>
        </w:numPr>
        <w:spacing w:before="120" w:after="120"/>
        <w:jc w:val="both"/>
        <w:rPr>
          <w:i w:val="0"/>
          <w:iCs w:val="0"/>
        </w:rPr>
      </w:pPr>
      <w:r>
        <w:rPr>
          <w:rFonts w:hint="eastAsia"/>
          <w:i w:val="0"/>
          <w:iCs w:val="0"/>
        </w:rPr>
        <w:t xml:space="preserve">Proposal </w:t>
      </w:r>
      <w:r>
        <w:rPr>
          <w:i w:val="0"/>
          <w:iCs w:val="0"/>
        </w:rPr>
        <w:t>5</w:t>
      </w:r>
      <w:r>
        <w:rPr>
          <w:rFonts w:hint="eastAsia"/>
          <w:i w:val="0"/>
          <w:iCs w:val="0"/>
        </w:rPr>
        <w:t xml:space="preserve">: </w:t>
      </w:r>
      <w:r>
        <w:rPr>
          <w:i w:val="0"/>
          <w:iCs w:val="0"/>
        </w:rPr>
        <w:t xml:space="preserve">  </w:t>
      </w:r>
      <w:r>
        <w:rPr>
          <w:rFonts w:hint="eastAsia"/>
          <w:i w:val="0"/>
          <w:iCs w:val="0"/>
        </w:rPr>
        <w:t xml:space="preserve">Dynamic CDRX enhancement deserves further study to at least address concerns </w:t>
      </w:r>
      <w:r w:rsidR="00D467F2">
        <w:rPr>
          <w:i w:val="0"/>
          <w:iCs w:val="0"/>
        </w:rPr>
        <w:t>about</w:t>
      </w:r>
      <w:r w:rsidR="00D467F2">
        <w:rPr>
          <w:rFonts w:hint="eastAsia"/>
          <w:i w:val="0"/>
          <w:iCs w:val="0"/>
        </w:rPr>
        <w:t xml:space="preserve"> </w:t>
      </w:r>
      <w:r>
        <w:rPr>
          <w:rFonts w:hint="eastAsia"/>
          <w:i w:val="0"/>
          <w:iCs w:val="0"/>
        </w:rPr>
        <w:t xml:space="preserve">semi-static methods, </w:t>
      </w:r>
      <w:r>
        <w:rPr>
          <w:i w:val="0"/>
          <w:iCs w:val="0"/>
        </w:rPr>
        <w:t>in case of specific</w:t>
      </w:r>
      <w:r>
        <w:rPr>
          <w:rFonts w:hint="eastAsia"/>
          <w:i w:val="0"/>
          <w:iCs w:val="0"/>
        </w:rPr>
        <w:t xml:space="preserve"> XR applications.</w:t>
      </w:r>
    </w:p>
    <w:p w:rsidR="00EC28D4" w:rsidRDefault="006B6E2F">
      <w:pPr>
        <w:pStyle w:val="YJ-Proposal"/>
        <w:numPr>
          <w:ilvl w:val="0"/>
          <w:numId w:val="0"/>
        </w:numPr>
        <w:spacing w:before="120" w:after="120"/>
        <w:jc w:val="both"/>
        <w:rPr>
          <w:i w:val="0"/>
          <w:iCs w:val="0"/>
        </w:rPr>
      </w:pPr>
      <w:r>
        <w:rPr>
          <w:i w:val="0"/>
          <w:iCs w:val="0"/>
        </w:rPr>
        <w:lastRenderedPageBreak/>
        <w:t>Proposal 6:   Dynamic CDRX enhancement can study following aspects:</w:t>
      </w:r>
    </w:p>
    <w:p w:rsidR="00EC28D4" w:rsidRDefault="006B6E2F">
      <w:pPr>
        <w:pStyle w:val="YJ-Observation"/>
        <w:numPr>
          <w:ilvl w:val="0"/>
          <w:numId w:val="9"/>
        </w:numPr>
        <w:spacing w:beforeLines="0" w:before="0" w:afterLines="0" w:after="0"/>
        <w:rPr>
          <w:i w:val="0"/>
        </w:rPr>
      </w:pPr>
      <w:r>
        <w:rPr>
          <w:i w:val="0"/>
        </w:rPr>
        <w:t xml:space="preserve">For Dynamic indication to adjust </w:t>
      </w:r>
      <w:proofErr w:type="spellStart"/>
      <w:r>
        <w:rPr>
          <w:i w:val="0"/>
        </w:rPr>
        <w:t>StartOffset</w:t>
      </w:r>
      <w:proofErr w:type="spellEnd"/>
      <w:r>
        <w:rPr>
          <w:i w:val="0"/>
        </w:rPr>
        <w:t xml:space="preserve"> of CDRX configuration for addressing both issues.</w:t>
      </w:r>
    </w:p>
    <w:p w:rsidR="00EC28D4" w:rsidRDefault="006B6E2F">
      <w:pPr>
        <w:pStyle w:val="YJ-Observation"/>
        <w:numPr>
          <w:ilvl w:val="0"/>
          <w:numId w:val="9"/>
        </w:numPr>
        <w:spacing w:beforeLines="0" w:before="0" w:afterLines="0" w:after="0"/>
        <w:rPr>
          <w:i w:val="0"/>
        </w:rPr>
      </w:pPr>
      <w:r>
        <w:rPr>
          <w:i w:val="0"/>
        </w:rPr>
        <w:t>Signalling indicate</w:t>
      </w:r>
      <w:r>
        <w:rPr>
          <w:rFonts w:hint="eastAsia"/>
          <w:i w:val="0"/>
        </w:rPr>
        <w:t>s</w:t>
      </w:r>
      <w:r>
        <w:rPr>
          <w:i w:val="0"/>
        </w:rPr>
        <w:t xml:space="preserve"> to start the </w:t>
      </w:r>
      <w:r w:rsidR="00595564">
        <w:rPr>
          <w:i w:val="0"/>
        </w:rPr>
        <w:t xml:space="preserve">additional DRX </w:t>
      </w:r>
      <w:proofErr w:type="spellStart"/>
      <w:r w:rsidR="00595564">
        <w:rPr>
          <w:i w:val="0"/>
        </w:rPr>
        <w:t>onDuration</w:t>
      </w:r>
      <w:proofErr w:type="spellEnd"/>
      <w:r w:rsidR="00595564">
        <w:rPr>
          <w:i w:val="0"/>
        </w:rPr>
        <w:t>.</w:t>
      </w:r>
    </w:p>
    <w:p w:rsidR="00EC28D4" w:rsidRDefault="006B6E2F">
      <w:pPr>
        <w:spacing w:before="120" w:after="120"/>
        <w:rPr>
          <w:rFonts w:eastAsiaTheme="minorEastAsia"/>
          <w:b/>
          <w:bCs/>
          <w:iCs/>
          <w:sz w:val="20"/>
          <w:lang w:val="en-GB" w:eastAsia="en-US"/>
        </w:rPr>
      </w:pPr>
      <w:r>
        <w:rPr>
          <w:rFonts w:eastAsiaTheme="minorEastAsia"/>
          <w:b/>
          <w:bCs/>
          <w:iCs/>
          <w:sz w:val="20"/>
          <w:lang w:val="en-GB" w:eastAsia="en-US"/>
        </w:rPr>
        <w:t xml:space="preserve">Proposal </w:t>
      </w:r>
      <w:r w:rsidR="00D467F2">
        <w:rPr>
          <w:rFonts w:eastAsiaTheme="minorEastAsia"/>
          <w:b/>
          <w:bCs/>
          <w:iCs/>
          <w:sz w:val="20"/>
          <w:lang w:val="en-GB" w:eastAsia="en-US"/>
        </w:rPr>
        <w:t>7</w:t>
      </w:r>
      <w:r>
        <w:rPr>
          <w:rFonts w:eastAsiaTheme="minorEastAsia"/>
          <w:b/>
          <w:bCs/>
          <w:iCs/>
          <w:sz w:val="20"/>
          <w:lang w:val="en-GB" w:eastAsia="en-US"/>
        </w:rPr>
        <w:t>:</w:t>
      </w:r>
      <w:r>
        <w:rPr>
          <w:rFonts w:eastAsiaTheme="minorEastAsia"/>
          <w:b/>
          <w:bCs/>
          <w:iCs/>
          <w:sz w:val="20"/>
          <w:lang w:val="en-GB" w:eastAsia="en-US"/>
        </w:rPr>
        <w:tab/>
        <w:t>RAN1 can send LS to RAN2 to inform the studied CDRX enhancements and evaluation results for matching periodicities of XR traffic and CDRX</w:t>
      </w:r>
      <w:r w:rsidR="00D467F2">
        <w:rPr>
          <w:rFonts w:eastAsiaTheme="minorEastAsia"/>
          <w:b/>
          <w:bCs/>
          <w:iCs/>
          <w:sz w:val="20"/>
          <w:lang w:val="en-GB" w:eastAsia="en-US"/>
        </w:rPr>
        <w:t>,</w:t>
      </w:r>
      <w:r>
        <w:rPr>
          <w:rFonts w:eastAsiaTheme="minorEastAsia"/>
          <w:b/>
          <w:bCs/>
          <w:iCs/>
          <w:sz w:val="20"/>
          <w:lang w:val="en-GB" w:eastAsia="en-US"/>
        </w:rPr>
        <w:t xml:space="preserve"> handling jitter issue, and the BSR related evaluations.</w:t>
      </w:r>
    </w:p>
    <w:p w:rsidR="00EC28D4" w:rsidRDefault="006B6E2F">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EC28D4" w:rsidRDefault="006B6E2F">
      <w:pPr>
        <w:pStyle w:val="References"/>
        <w:spacing w:before="120" w:after="120"/>
        <w:rPr>
          <w:sz w:val="20"/>
          <w:szCs w:val="20"/>
        </w:rPr>
      </w:pPr>
      <w:bookmarkStart w:id="16" w:name="_Ref17466"/>
      <w:r>
        <w:rPr>
          <w:sz w:val="20"/>
          <w:szCs w:val="20"/>
        </w:rPr>
        <w:t>RP-220285, Study on XR Enhancements for NR.</w:t>
      </w:r>
    </w:p>
    <w:bookmarkEnd w:id="16"/>
    <w:p w:rsidR="00EC28D4" w:rsidRDefault="006B6E2F">
      <w:pPr>
        <w:pStyle w:val="References"/>
        <w:spacing w:before="120" w:after="120"/>
        <w:rPr>
          <w:sz w:val="20"/>
          <w:szCs w:val="20"/>
        </w:rPr>
      </w:pPr>
      <w:r>
        <w:rPr>
          <w:sz w:val="20"/>
          <w:szCs w:val="20"/>
        </w:rPr>
        <w:t>RAN2#119-e Chair Notes.</w:t>
      </w:r>
    </w:p>
    <w:p w:rsidR="00EC28D4" w:rsidRDefault="006B6E2F">
      <w:pPr>
        <w:pStyle w:val="References"/>
        <w:spacing w:before="120" w:after="120"/>
        <w:rPr>
          <w:sz w:val="20"/>
          <w:szCs w:val="20"/>
        </w:rPr>
      </w:pPr>
      <w:r>
        <w:rPr>
          <w:sz w:val="20"/>
          <w:szCs w:val="20"/>
        </w:rPr>
        <w:t xml:space="preserve">R1-2207061, Evaluation on XR specific power saving techniques, ZTE, </w:t>
      </w:r>
      <w:proofErr w:type="spellStart"/>
      <w:r>
        <w:rPr>
          <w:sz w:val="20"/>
          <w:szCs w:val="20"/>
        </w:rPr>
        <w:t>Sanechips</w:t>
      </w:r>
      <w:proofErr w:type="spellEnd"/>
      <w:r>
        <w:rPr>
          <w:sz w:val="20"/>
          <w:szCs w:val="20"/>
        </w:rPr>
        <w:t>, RAN1#110.</w:t>
      </w:r>
    </w:p>
    <w:p w:rsidR="00EC28D4" w:rsidRPr="00EB4B2F" w:rsidRDefault="006B6E2F" w:rsidP="00EB4B2F">
      <w:pPr>
        <w:pStyle w:val="References"/>
        <w:spacing w:before="120" w:after="120"/>
        <w:rPr>
          <w:rFonts w:hint="eastAsia"/>
          <w:sz w:val="20"/>
          <w:szCs w:val="20"/>
        </w:rPr>
      </w:pPr>
      <w:r>
        <w:rPr>
          <w:sz w:val="20"/>
          <w:szCs w:val="20"/>
        </w:rPr>
        <w:t xml:space="preserve">R1-2203606, Discussion on XR specific power saving techniques, ZTE, </w:t>
      </w:r>
      <w:proofErr w:type="spellStart"/>
      <w:r>
        <w:rPr>
          <w:sz w:val="20"/>
          <w:szCs w:val="20"/>
        </w:rPr>
        <w:t>Sanechips</w:t>
      </w:r>
      <w:proofErr w:type="spellEnd"/>
      <w:r>
        <w:rPr>
          <w:sz w:val="20"/>
          <w:szCs w:val="20"/>
        </w:rPr>
        <w:t>, RAN1#109-e.</w:t>
      </w:r>
      <w:bookmarkStart w:id="17" w:name="_GoBack"/>
      <w:bookmarkEnd w:id="17"/>
    </w:p>
    <w:p w:rsidR="00EC28D4" w:rsidRDefault="006B6E2F">
      <w:pPr>
        <w:pStyle w:val="1"/>
        <w:numPr>
          <w:ilvl w:val="0"/>
          <w:numId w:val="0"/>
        </w:numPr>
        <w:spacing w:before="120" w:after="120"/>
        <w:rPr>
          <w:rFonts w:ascii="Times New Roman" w:eastAsia="宋体" w:hAnsi="Times New Roman"/>
        </w:rPr>
      </w:pPr>
      <w:r>
        <w:rPr>
          <w:rFonts w:ascii="Times New Roman" w:eastAsia="宋体" w:hAnsi="Times New Roman"/>
        </w:rPr>
        <w:t>Appendix A</w:t>
      </w:r>
    </w:p>
    <w:p w:rsidR="00EC28D4" w:rsidRDefault="006B6E2F">
      <w:pPr>
        <w:spacing w:before="120" w:after="120"/>
        <w:rPr>
          <w:sz w:val="20"/>
        </w:rPr>
      </w:pPr>
      <w:r>
        <w:rPr>
          <w:sz w:val="20"/>
        </w:rPr>
        <w:t>Simulation parameters and power model adopted in our simulation refer to [4], and the a</w:t>
      </w:r>
      <w:r>
        <w:rPr>
          <w:rFonts w:eastAsiaTheme="minorEastAsia"/>
          <w:sz w:val="20"/>
        </w:rPr>
        <w:t xml:space="preserve">ssumptions are </w:t>
      </w:r>
      <w:r>
        <w:rPr>
          <w:sz w:val="20"/>
        </w:rPr>
        <w:t>i</w:t>
      </w:r>
      <w:r>
        <w:rPr>
          <w:rFonts w:eastAsiaTheme="minorEastAsia"/>
          <w:sz w:val="20"/>
        </w:rPr>
        <w:t>n line with TR 38.838.</w:t>
      </w:r>
    </w:p>
    <w:p w:rsidR="00EC28D4" w:rsidRDefault="006B6E2F">
      <w:pPr>
        <w:spacing w:before="120" w:after="120" w:line="256" w:lineRule="auto"/>
        <w:rPr>
          <w:sz w:val="20"/>
        </w:rPr>
      </w:pPr>
      <w:r>
        <w:rPr>
          <w:sz w:val="20"/>
        </w:rPr>
        <w:t xml:space="preserve">In our contribution, evaluations of </w:t>
      </w:r>
      <w:r>
        <w:rPr>
          <w:rFonts w:hint="eastAsia"/>
          <w:sz w:val="20"/>
        </w:rPr>
        <w:t>power</w:t>
      </w:r>
      <w:r>
        <w:rPr>
          <w:sz w:val="20"/>
        </w:rPr>
        <w:t xml:space="preserve"> </w:t>
      </w:r>
      <w:r>
        <w:rPr>
          <w:rFonts w:hint="eastAsia"/>
          <w:sz w:val="20"/>
        </w:rPr>
        <w:t>consumption</w:t>
      </w:r>
      <w:r>
        <w:rPr>
          <w:sz w:val="20"/>
        </w:rPr>
        <w:t xml:space="preserve"> in terms of both </w:t>
      </w:r>
      <w:r>
        <w:rPr>
          <w:rFonts w:hint="eastAsia"/>
          <w:sz w:val="20"/>
        </w:rPr>
        <w:t xml:space="preserve">joint UL&amp;DL and DL only are provided. </w:t>
      </w:r>
    </w:p>
    <w:p w:rsidR="00EC28D4" w:rsidRDefault="006B6E2F">
      <w:pPr>
        <w:pStyle w:val="1"/>
        <w:numPr>
          <w:ilvl w:val="0"/>
          <w:numId w:val="0"/>
        </w:numPr>
        <w:spacing w:before="120" w:after="120"/>
        <w:rPr>
          <w:rFonts w:ascii="Times New Roman" w:eastAsia="宋体" w:hAnsi="Times New Roman"/>
        </w:rPr>
      </w:pPr>
      <w:r>
        <w:rPr>
          <w:rFonts w:ascii="Times New Roman" w:eastAsia="宋体" w:hAnsi="Times New Roman"/>
        </w:rPr>
        <w:t>Appendix B</w:t>
      </w:r>
    </w:p>
    <w:p w:rsidR="00EC28D4" w:rsidRDefault="006B6E2F">
      <w:pPr>
        <w:spacing w:before="120" w:after="120"/>
        <w:rPr>
          <w:b/>
          <w:bCs/>
        </w:rPr>
      </w:pPr>
      <w:r>
        <w:rPr>
          <w:b/>
          <w:bCs/>
        </w:rPr>
        <w:t>Agreement and conclusions in RAN1#110</w:t>
      </w:r>
    </w:p>
    <w:p w:rsidR="00EC28D4" w:rsidRDefault="006B6E2F">
      <w:pPr>
        <w:spacing w:before="120" w:after="120"/>
        <w:rPr>
          <w:b/>
          <w:bCs/>
          <w:highlight w:val="green"/>
        </w:rPr>
      </w:pPr>
      <w:r>
        <w:rPr>
          <w:b/>
          <w:bCs/>
          <w:highlight w:val="green"/>
        </w:rPr>
        <w:t>Agreement</w:t>
      </w:r>
    </w:p>
    <w:p w:rsidR="00EC28D4" w:rsidRDefault="006B6E2F">
      <w:pPr>
        <w:spacing w:beforeLines="0" w:before="0" w:after="120"/>
      </w:pPr>
      <w:r>
        <w:t>RAN1 recommends identifying a solution for enhancement of CDRX to align with XR traffic periodicity</w:t>
      </w:r>
    </w:p>
    <w:p w:rsidR="00EC28D4" w:rsidRDefault="006B6E2F">
      <w:pPr>
        <w:spacing w:beforeLines="100" w:before="240" w:after="120"/>
        <w:rPr>
          <w:b/>
          <w:bCs/>
          <w:kern w:val="0"/>
          <w:sz w:val="20"/>
        </w:rPr>
      </w:pPr>
      <w:r>
        <w:rPr>
          <w:b/>
          <w:bCs/>
        </w:rPr>
        <w:t>Conclusion</w:t>
      </w:r>
    </w:p>
    <w:p w:rsidR="00EC28D4" w:rsidRDefault="006B6E2F">
      <w:pPr>
        <w:spacing w:beforeLines="0" w:before="0" w:after="120"/>
        <w:rPr>
          <w:lang w:eastAsia="en-US"/>
        </w:rPr>
      </w:pPr>
      <w:r>
        <w:t>Conclude that “SFN wraparound mismatch” is a RAN2 issue. It can be left to RAN2 to address. RAN1 does not further study it.</w:t>
      </w:r>
    </w:p>
    <w:p w:rsidR="00EC28D4" w:rsidRDefault="006B6E2F">
      <w:pPr>
        <w:spacing w:before="120" w:after="120"/>
        <w:rPr>
          <w:b/>
          <w:bCs/>
        </w:rPr>
      </w:pPr>
      <w:r>
        <w:rPr>
          <w:b/>
          <w:bCs/>
        </w:rPr>
        <w:t>Conclusion</w:t>
      </w:r>
    </w:p>
    <w:p w:rsidR="00EC28D4" w:rsidRDefault="006B6E2F">
      <w:pPr>
        <w:spacing w:before="120" w:after="120"/>
      </w:pPr>
      <w:r>
        <w:t>RAN1 does not assume instantaneous jitter value for a frame is predictable for Rel-18 XR SI power saving study before further input is provided by SA.</w:t>
      </w:r>
    </w:p>
    <w:p w:rsidR="00EC28D4" w:rsidRDefault="006B6E2F">
      <w:pPr>
        <w:spacing w:before="120" w:after="120"/>
        <w:rPr>
          <w:b/>
          <w:bCs/>
        </w:rPr>
      </w:pPr>
      <w:r>
        <w:rPr>
          <w:b/>
          <w:bCs/>
        </w:rPr>
        <w:t xml:space="preserve">Conclusion </w:t>
      </w:r>
    </w:p>
    <w:p w:rsidR="00EC28D4" w:rsidRDefault="006B6E2F">
      <w:pPr>
        <w:spacing w:before="120" w:after="120"/>
      </w:pPr>
      <w:r>
        <w:t>All the proposed PDCCH monitoring adaptation/reduction schemes including those for jitter handling need to be compared against the Rel-17 PDCCH monitoring adaptation which is to be used as performance reference.</w:t>
      </w:r>
    </w:p>
    <w:p w:rsidR="00EC28D4" w:rsidRDefault="006B6E2F">
      <w:pPr>
        <w:spacing w:before="120" w:after="120"/>
        <w:rPr>
          <w:b/>
          <w:bCs/>
        </w:rPr>
      </w:pPr>
      <w:r>
        <w:rPr>
          <w:b/>
          <w:bCs/>
        </w:rPr>
        <w:t xml:space="preserve">Conclusion </w:t>
      </w:r>
    </w:p>
    <w:p w:rsidR="00EC28D4" w:rsidRDefault="006B6E2F">
      <w:pPr>
        <w:spacing w:before="120" w:after="120"/>
      </w:pPr>
      <w:r>
        <w:t>UE transmission and reception alignment for Issue 3-1 is deprioritized for power saving in Rel-18 XR SI.</w:t>
      </w:r>
    </w:p>
    <w:p w:rsidR="00EC28D4" w:rsidRDefault="006B6E2F">
      <w:pPr>
        <w:pStyle w:val="a5"/>
        <w:spacing w:before="120" w:after="120"/>
        <w:rPr>
          <w:b/>
          <w:bCs/>
        </w:rPr>
      </w:pPr>
      <w:r>
        <w:rPr>
          <w:b/>
          <w:bCs/>
        </w:rPr>
        <w:t>Conclusion</w:t>
      </w:r>
    </w:p>
    <w:p w:rsidR="00EC28D4" w:rsidRDefault="006B6E2F">
      <w:pPr>
        <w:pStyle w:val="a5"/>
        <w:spacing w:before="120" w:after="120"/>
      </w:pPr>
      <w:r>
        <w:t>RAN1 does not assume dynamic switch of different XR video data rates or frame rates for Rel-18 XR power saving study before further input is provided by SA.</w:t>
      </w:r>
    </w:p>
    <w:p w:rsidR="00EC28D4" w:rsidRDefault="006B6E2F">
      <w:pPr>
        <w:tabs>
          <w:tab w:val="left" w:pos="1936"/>
        </w:tabs>
        <w:spacing w:before="120" w:after="120"/>
        <w:rPr>
          <w:b/>
          <w:bCs/>
        </w:rPr>
      </w:pPr>
      <w:r>
        <w:rPr>
          <w:b/>
          <w:bCs/>
        </w:rPr>
        <w:t>For future meetings</w:t>
      </w:r>
    </w:p>
    <w:p w:rsidR="00EC28D4" w:rsidRDefault="006B6E2F">
      <w:pPr>
        <w:spacing w:before="120" w:after="120"/>
        <w:rPr>
          <w:szCs w:val="24"/>
        </w:rPr>
      </w:pPr>
      <w:r>
        <w:t>Companies are encouraged to account the enhancement of CDRX to align with XR traffic periodicity in their further evaluations for XR power saving enhancements.  </w:t>
      </w:r>
    </w:p>
    <w:p w:rsidR="00EC28D4" w:rsidRDefault="006B6E2F">
      <w:pPr>
        <w:pStyle w:val="a5"/>
        <w:spacing w:before="120" w:after="120"/>
        <w:rPr>
          <w:b/>
          <w:bCs/>
        </w:rPr>
      </w:pPr>
      <w:r>
        <w:rPr>
          <w:b/>
          <w:bCs/>
        </w:rPr>
        <w:lastRenderedPageBreak/>
        <w:t xml:space="preserve">Conclusion: </w:t>
      </w:r>
    </w:p>
    <w:p w:rsidR="00EC28D4" w:rsidRDefault="006B6E2F">
      <w:pPr>
        <w:spacing w:before="120" w:after="120" w:line="256" w:lineRule="auto"/>
        <w:rPr>
          <w:sz w:val="20"/>
        </w:rPr>
      </w:pPr>
      <w:r>
        <w:t xml:space="preserve">Companies are requested to use the Excel sheet attached with TR 38.838 in </w:t>
      </w:r>
      <w:hyperlink r:id="rId10" w:tgtFrame="_blank" w:history="1">
        <w:r>
          <w:t>RP-213652</w:t>
        </w:r>
      </w:hyperlink>
      <w:r>
        <w:t xml:space="preserve"> for recording the simulation results that are provided in their contributions.</w:t>
      </w:r>
    </w:p>
    <w:sectPr w:rsidR="00EC28D4">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F72" w:rsidRDefault="00145F72">
      <w:pPr>
        <w:spacing w:before="120" w:after="120" w:line="240" w:lineRule="auto"/>
      </w:pPr>
      <w:r>
        <w:separator/>
      </w:r>
    </w:p>
  </w:endnote>
  <w:endnote w:type="continuationSeparator" w:id="0">
    <w:p w:rsidR="00145F72" w:rsidRDefault="00145F7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A40" w:rsidRDefault="001D1A40">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A40" w:rsidRDefault="001D1A40">
    <w:pPr>
      <w:pStyle w:val="aa"/>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D1A40" w:rsidRDefault="001D1A40">
                          <w:pPr>
                            <w:pStyle w:val="aa"/>
                            <w:spacing w:before="120" w:after="120"/>
                          </w:pPr>
                          <w:r>
                            <w:rPr>
                              <w:rFonts w:hint="eastAsia"/>
                            </w:rPr>
                            <w:fldChar w:fldCharType="begin"/>
                          </w:r>
                          <w:r>
                            <w:rPr>
                              <w:rFonts w:hint="eastAsia"/>
                            </w:rPr>
                            <w:instrText xml:space="preserve"> PAGE  \* MERGEFORMAT </w:instrText>
                          </w:r>
                          <w:r>
                            <w:rPr>
                              <w:rFonts w:hint="eastAsia"/>
                            </w:rPr>
                            <w:fldChar w:fldCharType="separate"/>
                          </w:r>
                          <w:r>
                            <w:rPr>
                              <w:noProof/>
                            </w:rPr>
                            <w:t>12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D1A40" w:rsidRDefault="001D1A40">
                    <w:pPr>
                      <w:pStyle w:val="aa"/>
                      <w:spacing w:before="120" w:after="120"/>
                    </w:pPr>
                    <w:r>
                      <w:rPr>
                        <w:rFonts w:hint="eastAsia"/>
                      </w:rPr>
                      <w:fldChar w:fldCharType="begin"/>
                    </w:r>
                    <w:r>
                      <w:rPr>
                        <w:rFonts w:hint="eastAsia"/>
                      </w:rPr>
                      <w:instrText xml:space="preserve"> PAGE  \* MERGEFORMAT </w:instrText>
                    </w:r>
                    <w:r>
                      <w:rPr>
                        <w:rFonts w:hint="eastAsia"/>
                      </w:rPr>
                      <w:fldChar w:fldCharType="separate"/>
                    </w:r>
                    <w:r>
                      <w:rPr>
                        <w:noProof/>
                      </w:rPr>
                      <w:t>12</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A40" w:rsidRDefault="001D1A40">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F72" w:rsidRDefault="00145F72">
      <w:pPr>
        <w:spacing w:before="120" w:after="120" w:line="240" w:lineRule="auto"/>
      </w:pPr>
      <w:r>
        <w:separator/>
      </w:r>
    </w:p>
  </w:footnote>
  <w:footnote w:type="continuationSeparator" w:id="0">
    <w:p w:rsidR="00145F72" w:rsidRDefault="00145F72">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A40" w:rsidRDefault="001D1A40">
    <w:pPr>
      <w:pStyle w:val="ab"/>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A40" w:rsidRDefault="001D1A40">
    <w:pPr>
      <w:pStyle w:val="ab"/>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A40" w:rsidRDefault="001D1A40">
    <w:pPr>
      <w:pStyle w:val="ab"/>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Times New Roman" w:eastAsia="黑体" w:hAnsi="Times New Roman" w:cs="Times New Roman"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6A6090D"/>
    <w:multiLevelType w:val="multilevel"/>
    <w:tmpl w:val="46A609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5"/>
      <w:numFmt w:val="bullet"/>
      <w:lvlText w:val="-"/>
      <w:lvlJc w:val="left"/>
      <w:pPr>
        <w:ind w:left="1620" w:hanging="36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D56883"/>
    <w:multiLevelType w:val="multilevel"/>
    <w:tmpl w:val="4BD56883"/>
    <w:lvl w:ilvl="0">
      <w:start w:val="1"/>
      <w:numFmt w:val="bullet"/>
      <w:lvlText w:val=""/>
      <w:lvlJc w:val="left"/>
      <w:pPr>
        <w:ind w:left="844" w:hanging="420"/>
      </w:pPr>
      <w:rPr>
        <w:rFonts w:ascii="Wingdings" w:hAnsi="Wingdings"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673E0951"/>
    <w:multiLevelType w:val="multilevel"/>
    <w:tmpl w:val="673E09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A7554A7"/>
    <w:multiLevelType w:val="multilevel"/>
    <w:tmpl w:val="6A7554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10"/>
  </w:num>
  <w:num w:numId="5">
    <w:abstractNumId w:val="1"/>
  </w:num>
  <w:num w:numId="6">
    <w:abstractNumId w:val="7"/>
  </w:num>
  <w:num w:numId="7">
    <w:abstractNumId w:val="4"/>
  </w:num>
  <w:num w:numId="8">
    <w:abstractNumId w:val="8"/>
  </w:num>
  <w:num w:numId="9">
    <w:abstractNumId w:val="6"/>
  </w:num>
  <w:num w:numId="10">
    <w:abstractNumId w:val="9"/>
  </w:num>
  <w:num w:numId="11">
    <w:abstractNumId w:val="5"/>
  </w:num>
  <w:num w:numId="12">
    <w:abstractNumId w:val="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02"/>
    <w:rsid w:val="00001657"/>
    <w:rsid w:val="000017CB"/>
    <w:rsid w:val="00004353"/>
    <w:rsid w:val="00007902"/>
    <w:rsid w:val="00011B0F"/>
    <w:rsid w:val="00012474"/>
    <w:rsid w:val="00012E89"/>
    <w:rsid w:val="00013735"/>
    <w:rsid w:val="00015154"/>
    <w:rsid w:val="00015A3B"/>
    <w:rsid w:val="00015BFB"/>
    <w:rsid w:val="00015EDB"/>
    <w:rsid w:val="000239C2"/>
    <w:rsid w:val="00023E09"/>
    <w:rsid w:val="00026E93"/>
    <w:rsid w:val="00030B7F"/>
    <w:rsid w:val="00030E54"/>
    <w:rsid w:val="00035796"/>
    <w:rsid w:val="00037288"/>
    <w:rsid w:val="00037BD6"/>
    <w:rsid w:val="00041E42"/>
    <w:rsid w:val="0004271E"/>
    <w:rsid w:val="00042B43"/>
    <w:rsid w:val="00042E39"/>
    <w:rsid w:val="0004491B"/>
    <w:rsid w:val="000504D2"/>
    <w:rsid w:val="00051A20"/>
    <w:rsid w:val="00051C77"/>
    <w:rsid w:val="0006431E"/>
    <w:rsid w:val="00064C14"/>
    <w:rsid w:val="00064D22"/>
    <w:rsid w:val="000658C9"/>
    <w:rsid w:val="000741C5"/>
    <w:rsid w:val="00076F59"/>
    <w:rsid w:val="000777BE"/>
    <w:rsid w:val="00080105"/>
    <w:rsid w:val="0008440D"/>
    <w:rsid w:val="00084800"/>
    <w:rsid w:val="0008512E"/>
    <w:rsid w:val="0008630F"/>
    <w:rsid w:val="00087C7B"/>
    <w:rsid w:val="00091094"/>
    <w:rsid w:val="000918B6"/>
    <w:rsid w:val="00093915"/>
    <w:rsid w:val="00093AED"/>
    <w:rsid w:val="0009524D"/>
    <w:rsid w:val="00095751"/>
    <w:rsid w:val="00096000"/>
    <w:rsid w:val="0009787C"/>
    <w:rsid w:val="000A0061"/>
    <w:rsid w:val="000A5EE5"/>
    <w:rsid w:val="000A6B3B"/>
    <w:rsid w:val="000B175D"/>
    <w:rsid w:val="000B1CAF"/>
    <w:rsid w:val="000B2601"/>
    <w:rsid w:val="000B63CC"/>
    <w:rsid w:val="000B6F2B"/>
    <w:rsid w:val="000C217B"/>
    <w:rsid w:val="000C5283"/>
    <w:rsid w:val="000C7957"/>
    <w:rsid w:val="000C7C4C"/>
    <w:rsid w:val="000C7C50"/>
    <w:rsid w:val="000D07D4"/>
    <w:rsid w:val="000D1953"/>
    <w:rsid w:val="000D26FB"/>
    <w:rsid w:val="000E447C"/>
    <w:rsid w:val="000E4A08"/>
    <w:rsid w:val="000E501F"/>
    <w:rsid w:val="000E6BD7"/>
    <w:rsid w:val="000F26C2"/>
    <w:rsid w:val="000F3475"/>
    <w:rsid w:val="000F65FF"/>
    <w:rsid w:val="000F72AD"/>
    <w:rsid w:val="001027A2"/>
    <w:rsid w:val="001034DA"/>
    <w:rsid w:val="0010365E"/>
    <w:rsid w:val="0010617D"/>
    <w:rsid w:val="001163CA"/>
    <w:rsid w:val="00117B10"/>
    <w:rsid w:val="00126D10"/>
    <w:rsid w:val="00132CD2"/>
    <w:rsid w:val="00133194"/>
    <w:rsid w:val="00133D26"/>
    <w:rsid w:val="001378CA"/>
    <w:rsid w:val="00140557"/>
    <w:rsid w:val="001452CB"/>
    <w:rsid w:val="00145F72"/>
    <w:rsid w:val="0014724E"/>
    <w:rsid w:val="0014756F"/>
    <w:rsid w:val="001506E9"/>
    <w:rsid w:val="001516AC"/>
    <w:rsid w:val="00160321"/>
    <w:rsid w:val="00163991"/>
    <w:rsid w:val="00166DD7"/>
    <w:rsid w:val="001674E9"/>
    <w:rsid w:val="00170F9B"/>
    <w:rsid w:val="0017184F"/>
    <w:rsid w:val="00172A27"/>
    <w:rsid w:val="001845A6"/>
    <w:rsid w:val="00184951"/>
    <w:rsid w:val="001877D4"/>
    <w:rsid w:val="00187886"/>
    <w:rsid w:val="00191CCB"/>
    <w:rsid w:val="0019443E"/>
    <w:rsid w:val="0019599C"/>
    <w:rsid w:val="001966DF"/>
    <w:rsid w:val="00196DCD"/>
    <w:rsid w:val="001A01F0"/>
    <w:rsid w:val="001A04C3"/>
    <w:rsid w:val="001A7E41"/>
    <w:rsid w:val="001B41A9"/>
    <w:rsid w:val="001B4C54"/>
    <w:rsid w:val="001B5E75"/>
    <w:rsid w:val="001B6A16"/>
    <w:rsid w:val="001C1847"/>
    <w:rsid w:val="001C396E"/>
    <w:rsid w:val="001C7E2B"/>
    <w:rsid w:val="001D021E"/>
    <w:rsid w:val="001D16C1"/>
    <w:rsid w:val="001D1A40"/>
    <w:rsid w:val="001D1C68"/>
    <w:rsid w:val="001E1639"/>
    <w:rsid w:val="001E4ADD"/>
    <w:rsid w:val="001E5EE2"/>
    <w:rsid w:val="001E630D"/>
    <w:rsid w:val="001E68D2"/>
    <w:rsid w:val="001E70FB"/>
    <w:rsid w:val="001F2552"/>
    <w:rsid w:val="001F390B"/>
    <w:rsid w:val="001F4D71"/>
    <w:rsid w:val="00200427"/>
    <w:rsid w:val="002005FC"/>
    <w:rsid w:val="002040EC"/>
    <w:rsid w:val="00204BEB"/>
    <w:rsid w:val="00217072"/>
    <w:rsid w:val="00217082"/>
    <w:rsid w:val="00217F41"/>
    <w:rsid w:val="002217CD"/>
    <w:rsid w:val="002254E5"/>
    <w:rsid w:val="00225A77"/>
    <w:rsid w:val="00235CA8"/>
    <w:rsid w:val="00236811"/>
    <w:rsid w:val="00240CAD"/>
    <w:rsid w:val="002417E5"/>
    <w:rsid w:val="002460EB"/>
    <w:rsid w:val="00250471"/>
    <w:rsid w:val="00254C8B"/>
    <w:rsid w:val="002558A8"/>
    <w:rsid w:val="00257C67"/>
    <w:rsid w:val="00266EB2"/>
    <w:rsid w:val="0026734A"/>
    <w:rsid w:val="002704A1"/>
    <w:rsid w:val="00272E7B"/>
    <w:rsid w:val="00276561"/>
    <w:rsid w:val="00282C5E"/>
    <w:rsid w:val="002919E8"/>
    <w:rsid w:val="00291E13"/>
    <w:rsid w:val="00292BD7"/>
    <w:rsid w:val="00292BDC"/>
    <w:rsid w:val="0029479C"/>
    <w:rsid w:val="002A1851"/>
    <w:rsid w:val="002A24E4"/>
    <w:rsid w:val="002A2966"/>
    <w:rsid w:val="002A3362"/>
    <w:rsid w:val="002A7654"/>
    <w:rsid w:val="002B23F9"/>
    <w:rsid w:val="002B3F85"/>
    <w:rsid w:val="002B4EB7"/>
    <w:rsid w:val="002B532D"/>
    <w:rsid w:val="002C06E5"/>
    <w:rsid w:val="002C172A"/>
    <w:rsid w:val="002C1973"/>
    <w:rsid w:val="002C2E9E"/>
    <w:rsid w:val="002C39E2"/>
    <w:rsid w:val="002D1D86"/>
    <w:rsid w:val="002D37B3"/>
    <w:rsid w:val="002D4B21"/>
    <w:rsid w:val="002D66D2"/>
    <w:rsid w:val="002D70DD"/>
    <w:rsid w:val="002E1997"/>
    <w:rsid w:val="002E2376"/>
    <w:rsid w:val="002E4665"/>
    <w:rsid w:val="002E4F5B"/>
    <w:rsid w:val="002F25AA"/>
    <w:rsid w:val="002F5264"/>
    <w:rsid w:val="002F5C71"/>
    <w:rsid w:val="002F63DE"/>
    <w:rsid w:val="0030178C"/>
    <w:rsid w:val="00303048"/>
    <w:rsid w:val="00306FE6"/>
    <w:rsid w:val="00307AC4"/>
    <w:rsid w:val="00310112"/>
    <w:rsid w:val="00311DAC"/>
    <w:rsid w:val="0031513F"/>
    <w:rsid w:val="00315233"/>
    <w:rsid w:val="00317179"/>
    <w:rsid w:val="003175AF"/>
    <w:rsid w:val="00320AF6"/>
    <w:rsid w:val="003221D8"/>
    <w:rsid w:val="00323556"/>
    <w:rsid w:val="00324C49"/>
    <w:rsid w:val="00326050"/>
    <w:rsid w:val="00327DF8"/>
    <w:rsid w:val="00331B1C"/>
    <w:rsid w:val="00331EF2"/>
    <w:rsid w:val="00334743"/>
    <w:rsid w:val="003368E8"/>
    <w:rsid w:val="003416F6"/>
    <w:rsid w:val="00354570"/>
    <w:rsid w:val="003548FE"/>
    <w:rsid w:val="00355D1A"/>
    <w:rsid w:val="003565E9"/>
    <w:rsid w:val="00365D66"/>
    <w:rsid w:val="00367434"/>
    <w:rsid w:val="00367EF9"/>
    <w:rsid w:val="00370C23"/>
    <w:rsid w:val="003716C9"/>
    <w:rsid w:val="00371CBB"/>
    <w:rsid w:val="003735F7"/>
    <w:rsid w:val="00374C32"/>
    <w:rsid w:val="00375A07"/>
    <w:rsid w:val="003766C6"/>
    <w:rsid w:val="00377529"/>
    <w:rsid w:val="00377BC5"/>
    <w:rsid w:val="00380742"/>
    <w:rsid w:val="00381EDA"/>
    <w:rsid w:val="00382D15"/>
    <w:rsid w:val="0038627E"/>
    <w:rsid w:val="0039149F"/>
    <w:rsid w:val="00395237"/>
    <w:rsid w:val="00395DB7"/>
    <w:rsid w:val="00396ADB"/>
    <w:rsid w:val="003A0FBF"/>
    <w:rsid w:val="003A103D"/>
    <w:rsid w:val="003A3C06"/>
    <w:rsid w:val="003A4A38"/>
    <w:rsid w:val="003A5361"/>
    <w:rsid w:val="003A6104"/>
    <w:rsid w:val="003A68BD"/>
    <w:rsid w:val="003A7E56"/>
    <w:rsid w:val="003A7F59"/>
    <w:rsid w:val="003B1149"/>
    <w:rsid w:val="003B217C"/>
    <w:rsid w:val="003B7D10"/>
    <w:rsid w:val="003B7EF6"/>
    <w:rsid w:val="003C2C58"/>
    <w:rsid w:val="003C31D2"/>
    <w:rsid w:val="003D1DD7"/>
    <w:rsid w:val="003D212D"/>
    <w:rsid w:val="003D2C54"/>
    <w:rsid w:val="003D55DB"/>
    <w:rsid w:val="003D5859"/>
    <w:rsid w:val="003D62D4"/>
    <w:rsid w:val="003E0B93"/>
    <w:rsid w:val="003E3446"/>
    <w:rsid w:val="003E38AE"/>
    <w:rsid w:val="003E4BBB"/>
    <w:rsid w:val="003E4FEE"/>
    <w:rsid w:val="003E680F"/>
    <w:rsid w:val="003E6CFD"/>
    <w:rsid w:val="003F258B"/>
    <w:rsid w:val="003F4FBC"/>
    <w:rsid w:val="003F68E5"/>
    <w:rsid w:val="003F717F"/>
    <w:rsid w:val="004012C7"/>
    <w:rsid w:val="0041502B"/>
    <w:rsid w:val="00422953"/>
    <w:rsid w:val="00422961"/>
    <w:rsid w:val="004265D0"/>
    <w:rsid w:val="00427867"/>
    <w:rsid w:val="00431ED8"/>
    <w:rsid w:val="004326F4"/>
    <w:rsid w:val="004369B6"/>
    <w:rsid w:val="00441FB9"/>
    <w:rsid w:val="00443103"/>
    <w:rsid w:val="0044362B"/>
    <w:rsid w:val="0044516A"/>
    <w:rsid w:val="004454F4"/>
    <w:rsid w:val="004521EA"/>
    <w:rsid w:val="00452AB6"/>
    <w:rsid w:val="00453986"/>
    <w:rsid w:val="0045623B"/>
    <w:rsid w:val="00461AA7"/>
    <w:rsid w:val="00462DF1"/>
    <w:rsid w:val="00463EA8"/>
    <w:rsid w:val="00465512"/>
    <w:rsid w:val="00471A53"/>
    <w:rsid w:val="00475917"/>
    <w:rsid w:val="00476112"/>
    <w:rsid w:val="004800C1"/>
    <w:rsid w:val="00480EE7"/>
    <w:rsid w:val="00483003"/>
    <w:rsid w:val="004834D4"/>
    <w:rsid w:val="00483691"/>
    <w:rsid w:val="00486DE9"/>
    <w:rsid w:val="00490961"/>
    <w:rsid w:val="0049200E"/>
    <w:rsid w:val="00493873"/>
    <w:rsid w:val="00495CBA"/>
    <w:rsid w:val="00496111"/>
    <w:rsid w:val="00496216"/>
    <w:rsid w:val="004A0F70"/>
    <w:rsid w:val="004A3766"/>
    <w:rsid w:val="004A5821"/>
    <w:rsid w:val="004A61D4"/>
    <w:rsid w:val="004A6A77"/>
    <w:rsid w:val="004A6DB0"/>
    <w:rsid w:val="004B1A2F"/>
    <w:rsid w:val="004B24A0"/>
    <w:rsid w:val="004B4B50"/>
    <w:rsid w:val="004B52A8"/>
    <w:rsid w:val="004B5C76"/>
    <w:rsid w:val="004C05FA"/>
    <w:rsid w:val="004C1151"/>
    <w:rsid w:val="004C6F17"/>
    <w:rsid w:val="004C7CB4"/>
    <w:rsid w:val="004C7FE3"/>
    <w:rsid w:val="004D0363"/>
    <w:rsid w:val="004D2526"/>
    <w:rsid w:val="004D7022"/>
    <w:rsid w:val="004E27B8"/>
    <w:rsid w:val="004E28E1"/>
    <w:rsid w:val="004F1990"/>
    <w:rsid w:val="004F342B"/>
    <w:rsid w:val="004F7324"/>
    <w:rsid w:val="00500199"/>
    <w:rsid w:val="00503141"/>
    <w:rsid w:val="00511130"/>
    <w:rsid w:val="00515AE6"/>
    <w:rsid w:val="00517339"/>
    <w:rsid w:val="005206A6"/>
    <w:rsid w:val="005212D2"/>
    <w:rsid w:val="005228C9"/>
    <w:rsid w:val="00522A39"/>
    <w:rsid w:val="00525ABF"/>
    <w:rsid w:val="0052624F"/>
    <w:rsid w:val="00531344"/>
    <w:rsid w:val="00534AC4"/>
    <w:rsid w:val="005407D5"/>
    <w:rsid w:val="005420CA"/>
    <w:rsid w:val="005436CE"/>
    <w:rsid w:val="005439D4"/>
    <w:rsid w:val="00546231"/>
    <w:rsid w:val="005500F9"/>
    <w:rsid w:val="005523D0"/>
    <w:rsid w:val="00554232"/>
    <w:rsid w:val="005650A3"/>
    <w:rsid w:val="00566FDE"/>
    <w:rsid w:val="005670A6"/>
    <w:rsid w:val="00570198"/>
    <w:rsid w:val="00576074"/>
    <w:rsid w:val="005767C6"/>
    <w:rsid w:val="005802EF"/>
    <w:rsid w:val="005813DA"/>
    <w:rsid w:val="00583301"/>
    <w:rsid w:val="00583697"/>
    <w:rsid w:val="00585C15"/>
    <w:rsid w:val="00586D77"/>
    <w:rsid w:val="0058704C"/>
    <w:rsid w:val="00594202"/>
    <w:rsid w:val="00594E48"/>
    <w:rsid w:val="00595564"/>
    <w:rsid w:val="005975BD"/>
    <w:rsid w:val="00597ADE"/>
    <w:rsid w:val="005A03E4"/>
    <w:rsid w:val="005A1F87"/>
    <w:rsid w:val="005A3A55"/>
    <w:rsid w:val="005A611B"/>
    <w:rsid w:val="005B065E"/>
    <w:rsid w:val="005B1CD4"/>
    <w:rsid w:val="005B2585"/>
    <w:rsid w:val="005B3432"/>
    <w:rsid w:val="005C0F68"/>
    <w:rsid w:val="005C30D2"/>
    <w:rsid w:val="005C47EF"/>
    <w:rsid w:val="005C7DCA"/>
    <w:rsid w:val="005D09C2"/>
    <w:rsid w:val="005D0D50"/>
    <w:rsid w:val="005D14DB"/>
    <w:rsid w:val="005D2F93"/>
    <w:rsid w:val="005D3A87"/>
    <w:rsid w:val="005D6200"/>
    <w:rsid w:val="005E4E9D"/>
    <w:rsid w:val="005E6D49"/>
    <w:rsid w:val="005F0587"/>
    <w:rsid w:val="005F1A12"/>
    <w:rsid w:val="005F3256"/>
    <w:rsid w:val="005F38D1"/>
    <w:rsid w:val="005F3D0F"/>
    <w:rsid w:val="005F6EC4"/>
    <w:rsid w:val="00601C17"/>
    <w:rsid w:val="00602586"/>
    <w:rsid w:val="00603923"/>
    <w:rsid w:val="00604311"/>
    <w:rsid w:val="00615007"/>
    <w:rsid w:val="0062153B"/>
    <w:rsid w:val="0062167D"/>
    <w:rsid w:val="00621B20"/>
    <w:rsid w:val="00625722"/>
    <w:rsid w:val="00627241"/>
    <w:rsid w:val="006305C6"/>
    <w:rsid w:val="006317AB"/>
    <w:rsid w:val="00631CB7"/>
    <w:rsid w:val="00633C6F"/>
    <w:rsid w:val="00636AD2"/>
    <w:rsid w:val="0063757E"/>
    <w:rsid w:val="00640A33"/>
    <w:rsid w:val="006432A2"/>
    <w:rsid w:val="00643612"/>
    <w:rsid w:val="006454B9"/>
    <w:rsid w:val="006454D0"/>
    <w:rsid w:val="00645E5F"/>
    <w:rsid w:val="00646A9B"/>
    <w:rsid w:val="006643E0"/>
    <w:rsid w:val="00667E51"/>
    <w:rsid w:val="00671B8B"/>
    <w:rsid w:val="00675872"/>
    <w:rsid w:val="00677C91"/>
    <w:rsid w:val="0068648D"/>
    <w:rsid w:val="00687258"/>
    <w:rsid w:val="00690670"/>
    <w:rsid w:val="00692031"/>
    <w:rsid w:val="00692370"/>
    <w:rsid w:val="0069333A"/>
    <w:rsid w:val="00696745"/>
    <w:rsid w:val="006970AA"/>
    <w:rsid w:val="006A072C"/>
    <w:rsid w:val="006A1CD0"/>
    <w:rsid w:val="006A510C"/>
    <w:rsid w:val="006A6F2E"/>
    <w:rsid w:val="006B021A"/>
    <w:rsid w:val="006B10CB"/>
    <w:rsid w:val="006B1F34"/>
    <w:rsid w:val="006B2721"/>
    <w:rsid w:val="006B3054"/>
    <w:rsid w:val="006B398F"/>
    <w:rsid w:val="006B63E2"/>
    <w:rsid w:val="006B6E2F"/>
    <w:rsid w:val="006B6ED9"/>
    <w:rsid w:val="006C1ED6"/>
    <w:rsid w:val="006C61BF"/>
    <w:rsid w:val="006C70EA"/>
    <w:rsid w:val="006D162A"/>
    <w:rsid w:val="006D224B"/>
    <w:rsid w:val="006D3CB8"/>
    <w:rsid w:val="006D3F2E"/>
    <w:rsid w:val="006D42B1"/>
    <w:rsid w:val="006D5AEA"/>
    <w:rsid w:val="006D7CB4"/>
    <w:rsid w:val="006E3C24"/>
    <w:rsid w:val="006E69D1"/>
    <w:rsid w:val="006F0041"/>
    <w:rsid w:val="006F0B4C"/>
    <w:rsid w:val="006F14FC"/>
    <w:rsid w:val="006F284E"/>
    <w:rsid w:val="006F4186"/>
    <w:rsid w:val="006F7D0E"/>
    <w:rsid w:val="0070090D"/>
    <w:rsid w:val="00703701"/>
    <w:rsid w:val="00704F40"/>
    <w:rsid w:val="00705E84"/>
    <w:rsid w:val="0070654E"/>
    <w:rsid w:val="00711D48"/>
    <w:rsid w:val="00712A5E"/>
    <w:rsid w:val="00713810"/>
    <w:rsid w:val="007166E8"/>
    <w:rsid w:val="00717459"/>
    <w:rsid w:val="00722350"/>
    <w:rsid w:val="00723D3A"/>
    <w:rsid w:val="00726AB0"/>
    <w:rsid w:val="00727438"/>
    <w:rsid w:val="00732CFE"/>
    <w:rsid w:val="007369C6"/>
    <w:rsid w:val="00737B22"/>
    <w:rsid w:val="0074089D"/>
    <w:rsid w:val="00744682"/>
    <w:rsid w:val="00744C1A"/>
    <w:rsid w:val="00746009"/>
    <w:rsid w:val="007476DD"/>
    <w:rsid w:val="00751A1E"/>
    <w:rsid w:val="00752BA6"/>
    <w:rsid w:val="00760ECA"/>
    <w:rsid w:val="007617C4"/>
    <w:rsid w:val="00763116"/>
    <w:rsid w:val="00766B48"/>
    <w:rsid w:val="007674A4"/>
    <w:rsid w:val="00772085"/>
    <w:rsid w:val="007761D7"/>
    <w:rsid w:val="007771F6"/>
    <w:rsid w:val="0077755F"/>
    <w:rsid w:val="007805C1"/>
    <w:rsid w:val="00781710"/>
    <w:rsid w:val="00784E6E"/>
    <w:rsid w:val="00794C47"/>
    <w:rsid w:val="00795FC2"/>
    <w:rsid w:val="00797A7B"/>
    <w:rsid w:val="007A0C1E"/>
    <w:rsid w:val="007A0E9B"/>
    <w:rsid w:val="007A1A75"/>
    <w:rsid w:val="007A24B9"/>
    <w:rsid w:val="007A4E07"/>
    <w:rsid w:val="007A4EA9"/>
    <w:rsid w:val="007A5B95"/>
    <w:rsid w:val="007A5CFF"/>
    <w:rsid w:val="007A7778"/>
    <w:rsid w:val="007B0734"/>
    <w:rsid w:val="007B0F88"/>
    <w:rsid w:val="007B319D"/>
    <w:rsid w:val="007B379C"/>
    <w:rsid w:val="007B6D64"/>
    <w:rsid w:val="007C1955"/>
    <w:rsid w:val="007C2792"/>
    <w:rsid w:val="007C4C91"/>
    <w:rsid w:val="007C5CE9"/>
    <w:rsid w:val="007C6A0A"/>
    <w:rsid w:val="007C7ACA"/>
    <w:rsid w:val="007D42AC"/>
    <w:rsid w:val="007E084F"/>
    <w:rsid w:val="007E1C6F"/>
    <w:rsid w:val="007E4668"/>
    <w:rsid w:val="007E53B8"/>
    <w:rsid w:val="007E64B3"/>
    <w:rsid w:val="007F03A2"/>
    <w:rsid w:val="007F2A3D"/>
    <w:rsid w:val="007F541E"/>
    <w:rsid w:val="007F5FF3"/>
    <w:rsid w:val="007F6B9D"/>
    <w:rsid w:val="008026B7"/>
    <w:rsid w:val="00803ED3"/>
    <w:rsid w:val="0080794E"/>
    <w:rsid w:val="00807A83"/>
    <w:rsid w:val="00812554"/>
    <w:rsid w:val="008135A5"/>
    <w:rsid w:val="00816F6F"/>
    <w:rsid w:val="00817759"/>
    <w:rsid w:val="00817DE9"/>
    <w:rsid w:val="00820058"/>
    <w:rsid w:val="00822850"/>
    <w:rsid w:val="008232EE"/>
    <w:rsid w:val="00825A92"/>
    <w:rsid w:val="00830ED1"/>
    <w:rsid w:val="008313B8"/>
    <w:rsid w:val="008320B0"/>
    <w:rsid w:val="00832C17"/>
    <w:rsid w:val="00840956"/>
    <w:rsid w:val="008444CC"/>
    <w:rsid w:val="00846E3F"/>
    <w:rsid w:val="00847916"/>
    <w:rsid w:val="00847F6F"/>
    <w:rsid w:val="00855426"/>
    <w:rsid w:val="00856229"/>
    <w:rsid w:val="0085716B"/>
    <w:rsid w:val="008615F3"/>
    <w:rsid w:val="00861CA2"/>
    <w:rsid w:val="00862777"/>
    <w:rsid w:val="008632D8"/>
    <w:rsid w:val="008650A2"/>
    <w:rsid w:val="008666E6"/>
    <w:rsid w:val="00871C94"/>
    <w:rsid w:val="00872CAE"/>
    <w:rsid w:val="00873548"/>
    <w:rsid w:val="0087435E"/>
    <w:rsid w:val="008746BF"/>
    <w:rsid w:val="00875FBE"/>
    <w:rsid w:val="008776C3"/>
    <w:rsid w:val="00880E89"/>
    <w:rsid w:val="00881CEE"/>
    <w:rsid w:val="008830C7"/>
    <w:rsid w:val="00883977"/>
    <w:rsid w:val="00883C83"/>
    <w:rsid w:val="00885F58"/>
    <w:rsid w:val="008904F1"/>
    <w:rsid w:val="00894AD9"/>
    <w:rsid w:val="00895C07"/>
    <w:rsid w:val="008971C5"/>
    <w:rsid w:val="008A0205"/>
    <w:rsid w:val="008A05C1"/>
    <w:rsid w:val="008A4DA2"/>
    <w:rsid w:val="008A6A01"/>
    <w:rsid w:val="008B1BC6"/>
    <w:rsid w:val="008B58AC"/>
    <w:rsid w:val="008B7017"/>
    <w:rsid w:val="008B7CB0"/>
    <w:rsid w:val="008B7DB1"/>
    <w:rsid w:val="008C1A97"/>
    <w:rsid w:val="008C3050"/>
    <w:rsid w:val="008C329B"/>
    <w:rsid w:val="008C4432"/>
    <w:rsid w:val="008C4538"/>
    <w:rsid w:val="008C72D3"/>
    <w:rsid w:val="008D0C83"/>
    <w:rsid w:val="008D1D47"/>
    <w:rsid w:val="008D230F"/>
    <w:rsid w:val="008D38A0"/>
    <w:rsid w:val="008D51A9"/>
    <w:rsid w:val="008D54B2"/>
    <w:rsid w:val="008E0B96"/>
    <w:rsid w:val="008E587D"/>
    <w:rsid w:val="008E617E"/>
    <w:rsid w:val="008E6BB0"/>
    <w:rsid w:val="008F11DE"/>
    <w:rsid w:val="008F1ED9"/>
    <w:rsid w:val="008F6BE8"/>
    <w:rsid w:val="008F74D1"/>
    <w:rsid w:val="0090147B"/>
    <w:rsid w:val="00902E9C"/>
    <w:rsid w:val="00904E37"/>
    <w:rsid w:val="00904EC5"/>
    <w:rsid w:val="00907CB9"/>
    <w:rsid w:val="00911223"/>
    <w:rsid w:val="009125C1"/>
    <w:rsid w:val="00914238"/>
    <w:rsid w:val="0091556B"/>
    <w:rsid w:val="00915FE3"/>
    <w:rsid w:val="00921E84"/>
    <w:rsid w:val="00923623"/>
    <w:rsid w:val="0092563C"/>
    <w:rsid w:val="00926509"/>
    <w:rsid w:val="00926E20"/>
    <w:rsid w:val="00930332"/>
    <w:rsid w:val="00931643"/>
    <w:rsid w:val="0093236A"/>
    <w:rsid w:val="00933B85"/>
    <w:rsid w:val="00934FAE"/>
    <w:rsid w:val="00936D7B"/>
    <w:rsid w:val="00936FB9"/>
    <w:rsid w:val="00937970"/>
    <w:rsid w:val="00942505"/>
    <w:rsid w:val="00942E25"/>
    <w:rsid w:val="00950358"/>
    <w:rsid w:val="009504BE"/>
    <w:rsid w:val="00950B8D"/>
    <w:rsid w:val="0095254B"/>
    <w:rsid w:val="009536F9"/>
    <w:rsid w:val="00953CDE"/>
    <w:rsid w:val="009544E0"/>
    <w:rsid w:val="00957236"/>
    <w:rsid w:val="009578EB"/>
    <w:rsid w:val="0096044C"/>
    <w:rsid w:val="0096115B"/>
    <w:rsid w:val="0096254D"/>
    <w:rsid w:val="00964901"/>
    <w:rsid w:val="00975113"/>
    <w:rsid w:val="009864C8"/>
    <w:rsid w:val="009917E6"/>
    <w:rsid w:val="00992CAA"/>
    <w:rsid w:val="0099436F"/>
    <w:rsid w:val="009944AA"/>
    <w:rsid w:val="009953DB"/>
    <w:rsid w:val="009B1743"/>
    <w:rsid w:val="009B79DF"/>
    <w:rsid w:val="009C4832"/>
    <w:rsid w:val="009C5508"/>
    <w:rsid w:val="009C5F19"/>
    <w:rsid w:val="009C60E4"/>
    <w:rsid w:val="009D0920"/>
    <w:rsid w:val="009D1C4D"/>
    <w:rsid w:val="009D1E4F"/>
    <w:rsid w:val="009D3E62"/>
    <w:rsid w:val="009E2F46"/>
    <w:rsid w:val="009E3A0B"/>
    <w:rsid w:val="009E3CEF"/>
    <w:rsid w:val="009E617C"/>
    <w:rsid w:val="009E6777"/>
    <w:rsid w:val="009F07B1"/>
    <w:rsid w:val="009F48ED"/>
    <w:rsid w:val="009F76D4"/>
    <w:rsid w:val="00A009F9"/>
    <w:rsid w:val="00A0202C"/>
    <w:rsid w:val="00A021F3"/>
    <w:rsid w:val="00A027EF"/>
    <w:rsid w:val="00A02943"/>
    <w:rsid w:val="00A03A42"/>
    <w:rsid w:val="00A03B7D"/>
    <w:rsid w:val="00A04F03"/>
    <w:rsid w:val="00A06031"/>
    <w:rsid w:val="00A12F88"/>
    <w:rsid w:val="00A14FF2"/>
    <w:rsid w:val="00A15FD1"/>
    <w:rsid w:val="00A16425"/>
    <w:rsid w:val="00A23BB5"/>
    <w:rsid w:val="00A26C6D"/>
    <w:rsid w:val="00A34F11"/>
    <w:rsid w:val="00A4001E"/>
    <w:rsid w:val="00A4166A"/>
    <w:rsid w:val="00A44082"/>
    <w:rsid w:val="00A45747"/>
    <w:rsid w:val="00A461F2"/>
    <w:rsid w:val="00A468D8"/>
    <w:rsid w:val="00A46CC4"/>
    <w:rsid w:val="00A53735"/>
    <w:rsid w:val="00A54749"/>
    <w:rsid w:val="00A54D0B"/>
    <w:rsid w:val="00A54E4C"/>
    <w:rsid w:val="00A5574A"/>
    <w:rsid w:val="00A57AF7"/>
    <w:rsid w:val="00A57F9E"/>
    <w:rsid w:val="00A669D4"/>
    <w:rsid w:val="00A7683B"/>
    <w:rsid w:val="00A8126A"/>
    <w:rsid w:val="00A878AE"/>
    <w:rsid w:val="00A90780"/>
    <w:rsid w:val="00A90964"/>
    <w:rsid w:val="00A92636"/>
    <w:rsid w:val="00A9419E"/>
    <w:rsid w:val="00A941B0"/>
    <w:rsid w:val="00A95BC8"/>
    <w:rsid w:val="00A97C9B"/>
    <w:rsid w:val="00AA02AF"/>
    <w:rsid w:val="00AA22CE"/>
    <w:rsid w:val="00AA32DF"/>
    <w:rsid w:val="00AA6E04"/>
    <w:rsid w:val="00AB21DC"/>
    <w:rsid w:val="00AB339E"/>
    <w:rsid w:val="00AC19F6"/>
    <w:rsid w:val="00AC260F"/>
    <w:rsid w:val="00AC5F38"/>
    <w:rsid w:val="00AC7564"/>
    <w:rsid w:val="00AD2B77"/>
    <w:rsid w:val="00AD4752"/>
    <w:rsid w:val="00AD5057"/>
    <w:rsid w:val="00AD5A4F"/>
    <w:rsid w:val="00AE481A"/>
    <w:rsid w:val="00AE4B45"/>
    <w:rsid w:val="00AE5669"/>
    <w:rsid w:val="00AE6247"/>
    <w:rsid w:val="00AF3D66"/>
    <w:rsid w:val="00AF7C15"/>
    <w:rsid w:val="00B16AE9"/>
    <w:rsid w:val="00B2619C"/>
    <w:rsid w:val="00B301D9"/>
    <w:rsid w:val="00B35BD3"/>
    <w:rsid w:val="00B4104E"/>
    <w:rsid w:val="00B4675A"/>
    <w:rsid w:val="00B5528C"/>
    <w:rsid w:val="00B571CE"/>
    <w:rsid w:val="00B61A1C"/>
    <w:rsid w:val="00B61CE0"/>
    <w:rsid w:val="00B641FF"/>
    <w:rsid w:val="00B66332"/>
    <w:rsid w:val="00B75373"/>
    <w:rsid w:val="00B810DE"/>
    <w:rsid w:val="00B81A6F"/>
    <w:rsid w:val="00B87930"/>
    <w:rsid w:val="00B9484C"/>
    <w:rsid w:val="00B952BF"/>
    <w:rsid w:val="00B95736"/>
    <w:rsid w:val="00B95D59"/>
    <w:rsid w:val="00B965FE"/>
    <w:rsid w:val="00BA715F"/>
    <w:rsid w:val="00BB0EEC"/>
    <w:rsid w:val="00BB202F"/>
    <w:rsid w:val="00BB3C43"/>
    <w:rsid w:val="00BB564B"/>
    <w:rsid w:val="00BB71E4"/>
    <w:rsid w:val="00BC1857"/>
    <w:rsid w:val="00BC22AE"/>
    <w:rsid w:val="00BC2F4E"/>
    <w:rsid w:val="00BC5403"/>
    <w:rsid w:val="00BC7CC2"/>
    <w:rsid w:val="00BD0220"/>
    <w:rsid w:val="00BD47B2"/>
    <w:rsid w:val="00BD52A6"/>
    <w:rsid w:val="00BD6309"/>
    <w:rsid w:val="00BD6916"/>
    <w:rsid w:val="00BD716F"/>
    <w:rsid w:val="00BE487B"/>
    <w:rsid w:val="00BE559C"/>
    <w:rsid w:val="00BE5C1A"/>
    <w:rsid w:val="00BE5EFB"/>
    <w:rsid w:val="00BE641D"/>
    <w:rsid w:val="00BF04BF"/>
    <w:rsid w:val="00BF150A"/>
    <w:rsid w:val="00BF1E7C"/>
    <w:rsid w:val="00BF4B0E"/>
    <w:rsid w:val="00BF54DE"/>
    <w:rsid w:val="00BF7845"/>
    <w:rsid w:val="00C00309"/>
    <w:rsid w:val="00C039ED"/>
    <w:rsid w:val="00C073E1"/>
    <w:rsid w:val="00C11561"/>
    <w:rsid w:val="00C134B6"/>
    <w:rsid w:val="00C137DB"/>
    <w:rsid w:val="00C166BC"/>
    <w:rsid w:val="00C16D30"/>
    <w:rsid w:val="00C17140"/>
    <w:rsid w:val="00C17EF0"/>
    <w:rsid w:val="00C22549"/>
    <w:rsid w:val="00C23096"/>
    <w:rsid w:val="00C239A8"/>
    <w:rsid w:val="00C23EBF"/>
    <w:rsid w:val="00C27740"/>
    <w:rsid w:val="00C30689"/>
    <w:rsid w:val="00C3400B"/>
    <w:rsid w:val="00C371FD"/>
    <w:rsid w:val="00C37341"/>
    <w:rsid w:val="00C406CC"/>
    <w:rsid w:val="00C40F63"/>
    <w:rsid w:val="00C47BF5"/>
    <w:rsid w:val="00C50957"/>
    <w:rsid w:val="00C5192B"/>
    <w:rsid w:val="00C51FCC"/>
    <w:rsid w:val="00C523D9"/>
    <w:rsid w:val="00C5641C"/>
    <w:rsid w:val="00C57332"/>
    <w:rsid w:val="00C57EC4"/>
    <w:rsid w:val="00C57F2A"/>
    <w:rsid w:val="00C62C88"/>
    <w:rsid w:val="00C637DC"/>
    <w:rsid w:val="00C65766"/>
    <w:rsid w:val="00C66968"/>
    <w:rsid w:val="00C67B31"/>
    <w:rsid w:val="00C67F5E"/>
    <w:rsid w:val="00C71D5A"/>
    <w:rsid w:val="00C74682"/>
    <w:rsid w:val="00C774C8"/>
    <w:rsid w:val="00C77FEA"/>
    <w:rsid w:val="00C802EC"/>
    <w:rsid w:val="00C81C1F"/>
    <w:rsid w:val="00C8526F"/>
    <w:rsid w:val="00C864E1"/>
    <w:rsid w:val="00C91558"/>
    <w:rsid w:val="00C91A6E"/>
    <w:rsid w:val="00C91D7F"/>
    <w:rsid w:val="00C93136"/>
    <w:rsid w:val="00C95A31"/>
    <w:rsid w:val="00CA1DBD"/>
    <w:rsid w:val="00CA25EE"/>
    <w:rsid w:val="00CA276D"/>
    <w:rsid w:val="00CA4828"/>
    <w:rsid w:val="00CA4F32"/>
    <w:rsid w:val="00CA51B3"/>
    <w:rsid w:val="00CA6701"/>
    <w:rsid w:val="00CB2B6E"/>
    <w:rsid w:val="00CB6453"/>
    <w:rsid w:val="00CB6E6D"/>
    <w:rsid w:val="00CB7131"/>
    <w:rsid w:val="00CC400F"/>
    <w:rsid w:val="00CC4532"/>
    <w:rsid w:val="00CD0B02"/>
    <w:rsid w:val="00CD0C6D"/>
    <w:rsid w:val="00CD13F7"/>
    <w:rsid w:val="00CD153E"/>
    <w:rsid w:val="00CD222A"/>
    <w:rsid w:val="00CD29F4"/>
    <w:rsid w:val="00CD3761"/>
    <w:rsid w:val="00CD3AD2"/>
    <w:rsid w:val="00CD71E1"/>
    <w:rsid w:val="00CE1AD7"/>
    <w:rsid w:val="00CE3024"/>
    <w:rsid w:val="00CE3412"/>
    <w:rsid w:val="00CE56F6"/>
    <w:rsid w:val="00CE6929"/>
    <w:rsid w:val="00CF2044"/>
    <w:rsid w:val="00CF378F"/>
    <w:rsid w:val="00D01D40"/>
    <w:rsid w:val="00D05CDD"/>
    <w:rsid w:val="00D11131"/>
    <w:rsid w:val="00D13F0A"/>
    <w:rsid w:val="00D16683"/>
    <w:rsid w:val="00D20A97"/>
    <w:rsid w:val="00D26B1F"/>
    <w:rsid w:val="00D35C5C"/>
    <w:rsid w:val="00D40D43"/>
    <w:rsid w:val="00D4404B"/>
    <w:rsid w:val="00D467F2"/>
    <w:rsid w:val="00D467FB"/>
    <w:rsid w:val="00D46E71"/>
    <w:rsid w:val="00D50681"/>
    <w:rsid w:val="00D50800"/>
    <w:rsid w:val="00D5574F"/>
    <w:rsid w:val="00D5757E"/>
    <w:rsid w:val="00D576E4"/>
    <w:rsid w:val="00D61D72"/>
    <w:rsid w:val="00D626D3"/>
    <w:rsid w:val="00D62C07"/>
    <w:rsid w:val="00D70ECB"/>
    <w:rsid w:val="00D72EE3"/>
    <w:rsid w:val="00D940C2"/>
    <w:rsid w:val="00D9619E"/>
    <w:rsid w:val="00D979C0"/>
    <w:rsid w:val="00DA03CF"/>
    <w:rsid w:val="00DA11FD"/>
    <w:rsid w:val="00DA1F59"/>
    <w:rsid w:val="00DA5B17"/>
    <w:rsid w:val="00DA5F51"/>
    <w:rsid w:val="00DB0ACF"/>
    <w:rsid w:val="00DB1073"/>
    <w:rsid w:val="00DB173E"/>
    <w:rsid w:val="00DB39C4"/>
    <w:rsid w:val="00DB6BD7"/>
    <w:rsid w:val="00DB7041"/>
    <w:rsid w:val="00DC0F8B"/>
    <w:rsid w:val="00DC4D5F"/>
    <w:rsid w:val="00DD0E4C"/>
    <w:rsid w:val="00DD3C75"/>
    <w:rsid w:val="00DD3DE0"/>
    <w:rsid w:val="00DD3E22"/>
    <w:rsid w:val="00DD4B55"/>
    <w:rsid w:val="00DE0A3D"/>
    <w:rsid w:val="00DE4FDD"/>
    <w:rsid w:val="00DE69FF"/>
    <w:rsid w:val="00DF1617"/>
    <w:rsid w:val="00DF5CC6"/>
    <w:rsid w:val="00DF6D63"/>
    <w:rsid w:val="00E0661A"/>
    <w:rsid w:val="00E06B21"/>
    <w:rsid w:val="00E10133"/>
    <w:rsid w:val="00E14106"/>
    <w:rsid w:val="00E167F1"/>
    <w:rsid w:val="00E2140B"/>
    <w:rsid w:val="00E31E1F"/>
    <w:rsid w:val="00E34CE2"/>
    <w:rsid w:val="00E34F3B"/>
    <w:rsid w:val="00E40110"/>
    <w:rsid w:val="00E40569"/>
    <w:rsid w:val="00E40E07"/>
    <w:rsid w:val="00E41D83"/>
    <w:rsid w:val="00E50335"/>
    <w:rsid w:val="00E511A0"/>
    <w:rsid w:val="00E56DD3"/>
    <w:rsid w:val="00E61B28"/>
    <w:rsid w:val="00E62A3D"/>
    <w:rsid w:val="00E631FF"/>
    <w:rsid w:val="00E67314"/>
    <w:rsid w:val="00E674E1"/>
    <w:rsid w:val="00E7336C"/>
    <w:rsid w:val="00E742DA"/>
    <w:rsid w:val="00E75926"/>
    <w:rsid w:val="00E7691C"/>
    <w:rsid w:val="00E77887"/>
    <w:rsid w:val="00E77FED"/>
    <w:rsid w:val="00E817AF"/>
    <w:rsid w:val="00E857BF"/>
    <w:rsid w:val="00E85B8C"/>
    <w:rsid w:val="00E901B6"/>
    <w:rsid w:val="00E9058D"/>
    <w:rsid w:val="00E90B10"/>
    <w:rsid w:val="00E97469"/>
    <w:rsid w:val="00EA3F13"/>
    <w:rsid w:val="00EA4E8D"/>
    <w:rsid w:val="00EA62E5"/>
    <w:rsid w:val="00EA76D3"/>
    <w:rsid w:val="00EB05B8"/>
    <w:rsid w:val="00EB39ED"/>
    <w:rsid w:val="00EB3AAE"/>
    <w:rsid w:val="00EB4B2F"/>
    <w:rsid w:val="00EC0827"/>
    <w:rsid w:val="00EC1FFA"/>
    <w:rsid w:val="00EC28D4"/>
    <w:rsid w:val="00EC3843"/>
    <w:rsid w:val="00EC3F65"/>
    <w:rsid w:val="00ED1E8D"/>
    <w:rsid w:val="00ED26A0"/>
    <w:rsid w:val="00ED528C"/>
    <w:rsid w:val="00EE1F27"/>
    <w:rsid w:val="00EE2264"/>
    <w:rsid w:val="00EE2CF6"/>
    <w:rsid w:val="00EE48AE"/>
    <w:rsid w:val="00EE6DE0"/>
    <w:rsid w:val="00EE749C"/>
    <w:rsid w:val="00EF1503"/>
    <w:rsid w:val="00EF1B63"/>
    <w:rsid w:val="00EF6765"/>
    <w:rsid w:val="00F01154"/>
    <w:rsid w:val="00F13EC6"/>
    <w:rsid w:val="00F1581B"/>
    <w:rsid w:val="00F16C3B"/>
    <w:rsid w:val="00F230EF"/>
    <w:rsid w:val="00F23795"/>
    <w:rsid w:val="00F23ED6"/>
    <w:rsid w:val="00F30F62"/>
    <w:rsid w:val="00F35B3B"/>
    <w:rsid w:val="00F37771"/>
    <w:rsid w:val="00F40726"/>
    <w:rsid w:val="00F4095D"/>
    <w:rsid w:val="00F40E52"/>
    <w:rsid w:val="00F4110A"/>
    <w:rsid w:val="00F41C01"/>
    <w:rsid w:val="00F43C73"/>
    <w:rsid w:val="00F533F6"/>
    <w:rsid w:val="00F539F9"/>
    <w:rsid w:val="00F53B68"/>
    <w:rsid w:val="00F550F1"/>
    <w:rsid w:val="00F5722B"/>
    <w:rsid w:val="00F57D7D"/>
    <w:rsid w:val="00F60223"/>
    <w:rsid w:val="00F63245"/>
    <w:rsid w:val="00F64372"/>
    <w:rsid w:val="00F65A75"/>
    <w:rsid w:val="00F65C27"/>
    <w:rsid w:val="00F672A6"/>
    <w:rsid w:val="00F67A25"/>
    <w:rsid w:val="00F67F3E"/>
    <w:rsid w:val="00F765F4"/>
    <w:rsid w:val="00F80C3F"/>
    <w:rsid w:val="00F82AFD"/>
    <w:rsid w:val="00F83C17"/>
    <w:rsid w:val="00F87401"/>
    <w:rsid w:val="00F93C48"/>
    <w:rsid w:val="00F93E38"/>
    <w:rsid w:val="00F94291"/>
    <w:rsid w:val="00F943B2"/>
    <w:rsid w:val="00F9514C"/>
    <w:rsid w:val="00F958CC"/>
    <w:rsid w:val="00F97C0B"/>
    <w:rsid w:val="00FA1FE9"/>
    <w:rsid w:val="00FA2458"/>
    <w:rsid w:val="00FA359D"/>
    <w:rsid w:val="00FA3BED"/>
    <w:rsid w:val="00FA552B"/>
    <w:rsid w:val="00FA62E6"/>
    <w:rsid w:val="00FA64D6"/>
    <w:rsid w:val="00FA657A"/>
    <w:rsid w:val="00FA6A60"/>
    <w:rsid w:val="00FA7011"/>
    <w:rsid w:val="00FB5ABE"/>
    <w:rsid w:val="00FB5AC1"/>
    <w:rsid w:val="00FC0D9D"/>
    <w:rsid w:val="00FC1BB3"/>
    <w:rsid w:val="00FC34F7"/>
    <w:rsid w:val="00FC3A53"/>
    <w:rsid w:val="00FC3EF3"/>
    <w:rsid w:val="00FC4B36"/>
    <w:rsid w:val="00FC6F0E"/>
    <w:rsid w:val="00FD0815"/>
    <w:rsid w:val="00FD0AC9"/>
    <w:rsid w:val="00FD1345"/>
    <w:rsid w:val="00FD2DE4"/>
    <w:rsid w:val="00FD6905"/>
    <w:rsid w:val="00FE01EF"/>
    <w:rsid w:val="00FE3244"/>
    <w:rsid w:val="00FE39CB"/>
    <w:rsid w:val="00FE4365"/>
    <w:rsid w:val="00FF0673"/>
    <w:rsid w:val="00FF1E19"/>
    <w:rsid w:val="00FF2B35"/>
    <w:rsid w:val="00FF2D5B"/>
    <w:rsid w:val="00FF50C7"/>
    <w:rsid w:val="01166C39"/>
    <w:rsid w:val="011C748B"/>
    <w:rsid w:val="01307DB8"/>
    <w:rsid w:val="01764F01"/>
    <w:rsid w:val="019E0494"/>
    <w:rsid w:val="01BC6EAA"/>
    <w:rsid w:val="01BD387A"/>
    <w:rsid w:val="01E06EAB"/>
    <w:rsid w:val="01EA1306"/>
    <w:rsid w:val="01ED62FC"/>
    <w:rsid w:val="01FA595F"/>
    <w:rsid w:val="01FD3C72"/>
    <w:rsid w:val="022371D7"/>
    <w:rsid w:val="024D6B6A"/>
    <w:rsid w:val="02585A0D"/>
    <w:rsid w:val="026B46B1"/>
    <w:rsid w:val="029B04E7"/>
    <w:rsid w:val="02B53888"/>
    <w:rsid w:val="02F172AC"/>
    <w:rsid w:val="03073BDC"/>
    <w:rsid w:val="032134E9"/>
    <w:rsid w:val="0337268E"/>
    <w:rsid w:val="033F44DC"/>
    <w:rsid w:val="035F75A4"/>
    <w:rsid w:val="037B5FB5"/>
    <w:rsid w:val="03915DEB"/>
    <w:rsid w:val="03985ACE"/>
    <w:rsid w:val="03C35780"/>
    <w:rsid w:val="03D4716A"/>
    <w:rsid w:val="042900C9"/>
    <w:rsid w:val="04A45057"/>
    <w:rsid w:val="04BE76D3"/>
    <w:rsid w:val="04CE7AEE"/>
    <w:rsid w:val="04EE0CCB"/>
    <w:rsid w:val="0555228E"/>
    <w:rsid w:val="055870D1"/>
    <w:rsid w:val="056C3AED"/>
    <w:rsid w:val="058A1330"/>
    <w:rsid w:val="059D1E39"/>
    <w:rsid w:val="05E078B3"/>
    <w:rsid w:val="064035FC"/>
    <w:rsid w:val="066A2ACD"/>
    <w:rsid w:val="066F1ED1"/>
    <w:rsid w:val="06711807"/>
    <w:rsid w:val="06733AD7"/>
    <w:rsid w:val="067F49B3"/>
    <w:rsid w:val="06D01934"/>
    <w:rsid w:val="070C599D"/>
    <w:rsid w:val="07250881"/>
    <w:rsid w:val="072B5A2B"/>
    <w:rsid w:val="07322F8B"/>
    <w:rsid w:val="0747169B"/>
    <w:rsid w:val="07587973"/>
    <w:rsid w:val="075E42FF"/>
    <w:rsid w:val="077D0583"/>
    <w:rsid w:val="077E373B"/>
    <w:rsid w:val="079724D0"/>
    <w:rsid w:val="07A3082E"/>
    <w:rsid w:val="08146476"/>
    <w:rsid w:val="082A352F"/>
    <w:rsid w:val="084343C9"/>
    <w:rsid w:val="084D0ADD"/>
    <w:rsid w:val="084E1E18"/>
    <w:rsid w:val="08581907"/>
    <w:rsid w:val="088E2DBB"/>
    <w:rsid w:val="08940AD8"/>
    <w:rsid w:val="089D5DBC"/>
    <w:rsid w:val="08B05670"/>
    <w:rsid w:val="08C349D1"/>
    <w:rsid w:val="08C805D7"/>
    <w:rsid w:val="08CC0D13"/>
    <w:rsid w:val="09082337"/>
    <w:rsid w:val="093D6246"/>
    <w:rsid w:val="09412575"/>
    <w:rsid w:val="094A5FC4"/>
    <w:rsid w:val="0993533A"/>
    <w:rsid w:val="099F06DD"/>
    <w:rsid w:val="09BE4947"/>
    <w:rsid w:val="09EA0515"/>
    <w:rsid w:val="09F67CD5"/>
    <w:rsid w:val="0A0957E1"/>
    <w:rsid w:val="0A7B50B4"/>
    <w:rsid w:val="0A8A3FFF"/>
    <w:rsid w:val="0AA615D8"/>
    <w:rsid w:val="0ACD04EF"/>
    <w:rsid w:val="0AD3248D"/>
    <w:rsid w:val="0B2A6186"/>
    <w:rsid w:val="0B3D5147"/>
    <w:rsid w:val="0B4306C5"/>
    <w:rsid w:val="0B61591A"/>
    <w:rsid w:val="0B6B20A7"/>
    <w:rsid w:val="0B9E71DF"/>
    <w:rsid w:val="0BB427D1"/>
    <w:rsid w:val="0BCD5C26"/>
    <w:rsid w:val="0BF10670"/>
    <w:rsid w:val="0C46396D"/>
    <w:rsid w:val="0C6F272A"/>
    <w:rsid w:val="0C9036C8"/>
    <w:rsid w:val="0C9D30C2"/>
    <w:rsid w:val="0CA126F2"/>
    <w:rsid w:val="0CA646D0"/>
    <w:rsid w:val="0CC85127"/>
    <w:rsid w:val="0CEA509E"/>
    <w:rsid w:val="0D2F3891"/>
    <w:rsid w:val="0D426E1A"/>
    <w:rsid w:val="0D823D14"/>
    <w:rsid w:val="0D9D65F4"/>
    <w:rsid w:val="0DB252F6"/>
    <w:rsid w:val="0DEE7CA5"/>
    <w:rsid w:val="0E172BD0"/>
    <w:rsid w:val="0E1F6EEE"/>
    <w:rsid w:val="0E347579"/>
    <w:rsid w:val="0E6A1ECE"/>
    <w:rsid w:val="0E6E2422"/>
    <w:rsid w:val="0E8F0168"/>
    <w:rsid w:val="0E9B4F32"/>
    <w:rsid w:val="0EBF3080"/>
    <w:rsid w:val="0EC34966"/>
    <w:rsid w:val="0F0B4FFE"/>
    <w:rsid w:val="0F123F4C"/>
    <w:rsid w:val="0F1E67DB"/>
    <w:rsid w:val="0F7D1115"/>
    <w:rsid w:val="0F9861DB"/>
    <w:rsid w:val="0FA67E91"/>
    <w:rsid w:val="0FBF25D6"/>
    <w:rsid w:val="0FD80B60"/>
    <w:rsid w:val="0FDB5B48"/>
    <w:rsid w:val="10305169"/>
    <w:rsid w:val="10573101"/>
    <w:rsid w:val="10860503"/>
    <w:rsid w:val="10903BC8"/>
    <w:rsid w:val="109076CE"/>
    <w:rsid w:val="10A50104"/>
    <w:rsid w:val="10A85FA8"/>
    <w:rsid w:val="10AF0C2A"/>
    <w:rsid w:val="10B658BE"/>
    <w:rsid w:val="10BA5ACA"/>
    <w:rsid w:val="10BF1033"/>
    <w:rsid w:val="10C92880"/>
    <w:rsid w:val="10FA22E3"/>
    <w:rsid w:val="115B3410"/>
    <w:rsid w:val="117A531D"/>
    <w:rsid w:val="119D7849"/>
    <w:rsid w:val="11AC1F75"/>
    <w:rsid w:val="122658B9"/>
    <w:rsid w:val="1242135C"/>
    <w:rsid w:val="1256212E"/>
    <w:rsid w:val="12770F03"/>
    <w:rsid w:val="12836E1B"/>
    <w:rsid w:val="1299487F"/>
    <w:rsid w:val="12AC74D2"/>
    <w:rsid w:val="12AE3906"/>
    <w:rsid w:val="12C76FC6"/>
    <w:rsid w:val="12CB14EC"/>
    <w:rsid w:val="12D00DD7"/>
    <w:rsid w:val="12E72C05"/>
    <w:rsid w:val="13344428"/>
    <w:rsid w:val="133C5CE2"/>
    <w:rsid w:val="133E78E9"/>
    <w:rsid w:val="133F535B"/>
    <w:rsid w:val="13660260"/>
    <w:rsid w:val="136C3D77"/>
    <w:rsid w:val="138F5639"/>
    <w:rsid w:val="13971F50"/>
    <w:rsid w:val="139D335C"/>
    <w:rsid w:val="13A1683F"/>
    <w:rsid w:val="13C2790D"/>
    <w:rsid w:val="13E5601F"/>
    <w:rsid w:val="14084ECC"/>
    <w:rsid w:val="140F3ABB"/>
    <w:rsid w:val="14197978"/>
    <w:rsid w:val="141B6583"/>
    <w:rsid w:val="14400B3F"/>
    <w:rsid w:val="1442596B"/>
    <w:rsid w:val="144714E3"/>
    <w:rsid w:val="14485549"/>
    <w:rsid w:val="146853FE"/>
    <w:rsid w:val="146A0337"/>
    <w:rsid w:val="14AC00B9"/>
    <w:rsid w:val="14D55B5C"/>
    <w:rsid w:val="14DA3DA1"/>
    <w:rsid w:val="14EE199C"/>
    <w:rsid w:val="14FC2402"/>
    <w:rsid w:val="15010D0F"/>
    <w:rsid w:val="1505370E"/>
    <w:rsid w:val="15284EB8"/>
    <w:rsid w:val="155F3495"/>
    <w:rsid w:val="15663029"/>
    <w:rsid w:val="156D495A"/>
    <w:rsid w:val="15715C2E"/>
    <w:rsid w:val="15BB7E2E"/>
    <w:rsid w:val="15CA7FE5"/>
    <w:rsid w:val="161821ED"/>
    <w:rsid w:val="16444A69"/>
    <w:rsid w:val="164B2296"/>
    <w:rsid w:val="168346E2"/>
    <w:rsid w:val="16AF6E20"/>
    <w:rsid w:val="16FF3CA8"/>
    <w:rsid w:val="17025890"/>
    <w:rsid w:val="170A5975"/>
    <w:rsid w:val="17155857"/>
    <w:rsid w:val="17236AD8"/>
    <w:rsid w:val="173B456E"/>
    <w:rsid w:val="174A0DAB"/>
    <w:rsid w:val="17950508"/>
    <w:rsid w:val="17C72718"/>
    <w:rsid w:val="17ED4CC9"/>
    <w:rsid w:val="180E54BB"/>
    <w:rsid w:val="18527355"/>
    <w:rsid w:val="18537599"/>
    <w:rsid w:val="18551679"/>
    <w:rsid w:val="188D68E8"/>
    <w:rsid w:val="189C69D9"/>
    <w:rsid w:val="18A34D06"/>
    <w:rsid w:val="18A72928"/>
    <w:rsid w:val="18B6348A"/>
    <w:rsid w:val="18BA0CC4"/>
    <w:rsid w:val="18C87C77"/>
    <w:rsid w:val="18F90C9A"/>
    <w:rsid w:val="19010C43"/>
    <w:rsid w:val="19013AC7"/>
    <w:rsid w:val="19084C73"/>
    <w:rsid w:val="194A0457"/>
    <w:rsid w:val="194F6F37"/>
    <w:rsid w:val="196018AD"/>
    <w:rsid w:val="196E5824"/>
    <w:rsid w:val="19713DD4"/>
    <w:rsid w:val="19AF5AFD"/>
    <w:rsid w:val="19BF7943"/>
    <w:rsid w:val="19C81F03"/>
    <w:rsid w:val="19EE20E8"/>
    <w:rsid w:val="1A054259"/>
    <w:rsid w:val="1A097942"/>
    <w:rsid w:val="1ACB6909"/>
    <w:rsid w:val="1AF24ACC"/>
    <w:rsid w:val="1B0152D1"/>
    <w:rsid w:val="1B2B6940"/>
    <w:rsid w:val="1B5838BD"/>
    <w:rsid w:val="1B7F6005"/>
    <w:rsid w:val="1BA05608"/>
    <w:rsid w:val="1BAF4E35"/>
    <w:rsid w:val="1BAF6DD1"/>
    <w:rsid w:val="1BE82D8F"/>
    <w:rsid w:val="1C0F5C4A"/>
    <w:rsid w:val="1C132CB9"/>
    <w:rsid w:val="1C346C57"/>
    <w:rsid w:val="1C59332C"/>
    <w:rsid w:val="1C892F1B"/>
    <w:rsid w:val="1CAA2901"/>
    <w:rsid w:val="1CAF7DD8"/>
    <w:rsid w:val="1CB92F89"/>
    <w:rsid w:val="1CCC26CA"/>
    <w:rsid w:val="1D133E21"/>
    <w:rsid w:val="1D3A10D4"/>
    <w:rsid w:val="1D6041FB"/>
    <w:rsid w:val="1D61520F"/>
    <w:rsid w:val="1D786BCA"/>
    <w:rsid w:val="1D805936"/>
    <w:rsid w:val="1D843FB0"/>
    <w:rsid w:val="1DA83A0D"/>
    <w:rsid w:val="1DDF2ACE"/>
    <w:rsid w:val="1E6062BB"/>
    <w:rsid w:val="1E94181D"/>
    <w:rsid w:val="1E9D6342"/>
    <w:rsid w:val="1EBF09C1"/>
    <w:rsid w:val="1ECD4B11"/>
    <w:rsid w:val="1ED879BC"/>
    <w:rsid w:val="1EED420F"/>
    <w:rsid w:val="1EF17B6F"/>
    <w:rsid w:val="1F1B245E"/>
    <w:rsid w:val="1F4C62AC"/>
    <w:rsid w:val="1F6170A9"/>
    <w:rsid w:val="1F6200DE"/>
    <w:rsid w:val="1F652C38"/>
    <w:rsid w:val="1F9C5BBE"/>
    <w:rsid w:val="1FA23A51"/>
    <w:rsid w:val="1FC21C25"/>
    <w:rsid w:val="1FD14046"/>
    <w:rsid w:val="1FE14460"/>
    <w:rsid w:val="20200CA4"/>
    <w:rsid w:val="202C275A"/>
    <w:rsid w:val="203063E1"/>
    <w:rsid w:val="204E6676"/>
    <w:rsid w:val="205C6F65"/>
    <w:rsid w:val="205F334B"/>
    <w:rsid w:val="206C395B"/>
    <w:rsid w:val="20920951"/>
    <w:rsid w:val="20AA7DFE"/>
    <w:rsid w:val="20CB576A"/>
    <w:rsid w:val="20DC4C14"/>
    <w:rsid w:val="20EF698B"/>
    <w:rsid w:val="210634E6"/>
    <w:rsid w:val="21241A3D"/>
    <w:rsid w:val="21292D01"/>
    <w:rsid w:val="213D6BC2"/>
    <w:rsid w:val="215329D3"/>
    <w:rsid w:val="215416B9"/>
    <w:rsid w:val="21822343"/>
    <w:rsid w:val="2194141D"/>
    <w:rsid w:val="2195668B"/>
    <w:rsid w:val="21A2535F"/>
    <w:rsid w:val="21A9601A"/>
    <w:rsid w:val="21AC0BE7"/>
    <w:rsid w:val="21BE044A"/>
    <w:rsid w:val="21BE5AD4"/>
    <w:rsid w:val="21C347A3"/>
    <w:rsid w:val="21CA2BAC"/>
    <w:rsid w:val="21EB0F17"/>
    <w:rsid w:val="224E2FB0"/>
    <w:rsid w:val="228860D2"/>
    <w:rsid w:val="22C67434"/>
    <w:rsid w:val="22C84A78"/>
    <w:rsid w:val="23081A49"/>
    <w:rsid w:val="232977E6"/>
    <w:rsid w:val="23460B97"/>
    <w:rsid w:val="23A82A04"/>
    <w:rsid w:val="23D11AFC"/>
    <w:rsid w:val="240C6CDE"/>
    <w:rsid w:val="24210188"/>
    <w:rsid w:val="243066C8"/>
    <w:rsid w:val="243D3F45"/>
    <w:rsid w:val="24582DBC"/>
    <w:rsid w:val="245C52F8"/>
    <w:rsid w:val="245E5D40"/>
    <w:rsid w:val="2463385E"/>
    <w:rsid w:val="248D004B"/>
    <w:rsid w:val="24B3612C"/>
    <w:rsid w:val="24CB3B1A"/>
    <w:rsid w:val="24D0629F"/>
    <w:rsid w:val="24DC7AA4"/>
    <w:rsid w:val="24F96BF6"/>
    <w:rsid w:val="250D568B"/>
    <w:rsid w:val="25134332"/>
    <w:rsid w:val="2515354C"/>
    <w:rsid w:val="25191F5C"/>
    <w:rsid w:val="251E5D80"/>
    <w:rsid w:val="252F3B8F"/>
    <w:rsid w:val="254C3941"/>
    <w:rsid w:val="2556135E"/>
    <w:rsid w:val="25572F6C"/>
    <w:rsid w:val="256555F8"/>
    <w:rsid w:val="257E508F"/>
    <w:rsid w:val="25A042C6"/>
    <w:rsid w:val="25AA2ADA"/>
    <w:rsid w:val="25BF0A19"/>
    <w:rsid w:val="25CA37BB"/>
    <w:rsid w:val="25CB1963"/>
    <w:rsid w:val="25E06614"/>
    <w:rsid w:val="25EB1096"/>
    <w:rsid w:val="261A61EB"/>
    <w:rsid w:val="266A62E7"/>
    <w:rsid w:val="26787E9A"/>
    <w:rsid w:val="267E150F"/>
    <w:rsid w:val="26805650"/>
    <w:rsid w:val="26BE5B40"/>
    <w:rsid w:val="26BF5712"/>
    <w:rsid w:val="26C46931"/>
    <w:rsid w:val="26F173AA"/>
    <w:rsid w:val="26F24A28"/>
    <w:rsid w:val="26F71EC7"/>
    <w:rsid w:val="27131DE6"/>
    <w:rsid w:val="274120CE"/>
    <w:rsid w:val="276D22A6"/>
    <w:rsid w:val="27805ED2"/>
    <w:rsid w:val="27AB7429"/>
    <w:rsid w:val="27B806C7"/>
    <w:rsid w:val="27C0593E"/>
    <w:rsid w:val="27CF3D0A"/>
    <w:rsid w:val="27F46C2F"/>
    <w:rsid w:val="27F713BD"/>
    <w:rsid w:val="280D0ABD"/>
    <w:rsid w:val="281418B3"/>
    <w:rsid w:val="285A5A54"/>
    <w:rsid w:val="285C053E"/>
    <w:rsid w:val="28641BC7"/>
    <w:rsid w:val="28706B14"/>
    <w:rsid w:val="28795D57"/>
    <w:rsid w:val="28CB2F20"/>
    <w:rsid w:val="28F733ED"/>
    <w:rsid w:val="28FC1B87"/>
    <w:rsid w:val="290A7633"/>
    <w:rsid w:val="2945677B"/>
    <w:rsid w:val="296A164B"/>
    <w:rsid w:val="297C3B56"/>
    <w:rsid w:val="297D0F5C"/>
    <w:rsid w:val="297F256E"/>
    <w:rsid w:val="299711A3"/>
    <w:rsid w:val="29BC4C34"/>
    <w:rsid w:val="29E3426B"/>
    <w:rsid w:val="29FA7F26"/>
    <w:rsid w:val="2A0F0262"/>
    <w:rsid w:val="2A11490E"/>
    <w:rsid w:val="2A24123C"/>
    <w:rsid w:val="2A2F1834"/>
    <w:rsid w:val="2A7903F8"/>
    <w:rsid w:val="2A9E41A6"/>
    <w:rsid w:val="2AB361A1"/>
    <w:rsid w:val="2AD176E8"/>
    <w:rsid w:val="2AEA24A8"/>
    <w:rsid w:val="2B774832"/>
    <w:rsid w:val="2BC93350"/>
    <w:rsid w:val="2BCA1C44"/>
    <w:rsid w:val="2BE1364E"/>
    <w:rsid w:val="2C0A1E9D"/>
    <w:rsid w:val="2C4735A9"/>
    <w:rsid w:val="2C5312D1"/>
    <w:rsid w:val="2C6137E6"/>
    <w:rsid w:val="2C9600AF"/>
    <w:rsid w:val="2C9B39D4"/>
    <w:rsid w:val="2CA1029C"/>
    <w:rsid w:val="2CDB2A32"/>
    <w:rsid w:val="2CE4195C"/>
    <w:rsid w:val="2CE732AC"/>
    <w:rsid w:val="2CE74D9A"/>
    <w:rsid w:val="2CE94FBB"/>
    <w:rsid w:val="2D036243"/>
    <w:rsid w:val="2D11052F"/>
    <w:rsid w:val="2D1E7745"/>
    <w:rsid w:val="2D2713FE"/>
    <w:rsid w:val="2D44389F"/>
    <w:rsid w:val="2D644464"/>
    <w:rsid w:val="2DAA1531"/>
    <w:rsid w:val="2DD31482"/>
    <w:rsid w:val="2DED4837"/>
    <w:rsid w:val="2DF81D7C"/>
    <w:rsid w:val="2DFC12C6"/>
    <w:rsid w:val="2E592BD6"/>
    <w:rsid w:val="2E9F709C"/>
    <w:rsid w:val="2EA606EB"/>
    <w:rsid w:val="2EAC0C70"/>
    <w:rsid w:val="2EC7758A"/>
    <w:rsid w:val="2ECA2570"/>
    <w:rsid w:val="2ECD3B90"/>
    <w:rsid w:val="2ED53BA8"/>
    <w:rsid w:val="2EED0A13"/>
    <w:rsid w:val="2F031089"/>
    <w:rsid w:val="2F1251F2"/>
    <w:rsid w:val="2F404E55"/>
    <w:rsid w:val="2F65609A"/>
    <w:rsid w:val="2F6B777C"/>
    <w:rsid w:val="2FBD09F9"/>
    <w:rsid w:val="300B4508"/>
    <w:rsid w:val="3049233B"/>
    <w:rsid w:val="30660B82"/>
    <w:rsid w:val="30923787"/>
    <w:rsid w:val="30962F3E"/>
    <w:rsid w:val="309F648F"/>
    <w:rsid w:val="30AA51DE"/>
    <w:rsid w:val="30B43BCB"/>
    <w:rsid w:val="30D17E68"/>
    <w:rsid w:val="30E43B67"/>
    <w:rsid w:val="30F776DB"/>
    <w:rsid w:val="30FF2795"/>
    <w:rsid w:val="310E3D65"/>
    <w:rsid w:val="31481061"/>
    <w:rsid w:val="3158702F"/>
    <w:rsid w:val="315B1DD7"/>
    <w:rsid w:val="3164591C"/>
    <w:rsid w:val="31663925"/>
    <w:rsid w:val="317F78A7"/>
    <w:rsid w:val="3199741D"/>
    <w:rsid w:val="31A561FB"/>
    <w:rsid w:val="31AA2223"/>
    <w:rsid w:val="31C32453"/>
    <w:rsid w:val="31C63526"/>
    <w:rsid w:val="31CB4D71"/>
    <w:rsid w:val="31E41C28"/>
    <w:rsid w:val="31FD180E"/>
    <w:rsid w:val="320B4CF3"/>
    <w:rsid w:val="3214373A"/>
    <w:rsid w:val="32547DD1"/>
    <w:rsid w:val="32586AD3"/>
    <w:rsid w:val="327F30CF"/>
    <w:rsid w:val="329A6ACE"/>
    <w:rsid w:val="32AB75FA"/>
    <w:rsid w:val="32C64BD3"/>
    <w:rsid w:val="33490C27"/>
    <w:rsid w:val="334F3544"/>
    <w:rsid w:val="3381016B"/>
    <w:rsid w:val="33834A37"/>
    <w:rsid w:val="338C60CE"/>
    <w:rsid w:val="33A253D1"/>
    <w:rsid w:val="33FF73F9"/>
    <w:rsid w:val="34371266"/>
    <w:rsid w:val="34481409"/>
    <w:rsid w:val="345B1306"/>
    <w:rsid w:val="348D3D32"/>
    <w:rsid w:val="34A05C59"/>
    <w:rsid w:val="34C215EF"/>
    <w:rsid w:val="34CB6483"/>
    <w:rsid w:val="34EC39C4"/>
    <w:rsid w:val="34FD6C75"/>
    <w:rsid w:val="35191B59"/>
    <w:rsid w:val="35431E06"/>
    <w:rsid w:val="357D51C1"/>
    <w:rsid w:val="35997ED3"/>
    <w:rsid w:val="35B0594E"/>
    <w:rsid w:val="35C47CF3"/>
    <w:rsid w:val="35D5780F"/>
    <w:rsid w:val="360673D5"/>
    <w:rsid w:val="360B1D73"/>
    <w:rsid w:val="360B7EE7"/>
    <w:rsid w:val="36157D72"/>
    <w:rsid w:val="361F3323"/>
    <w:rsid w:val="364A298F"/>
    <w:rsid w:val="364A7B2B"/>
    <w:rsid w:val="3659312E"/>
    <w:rsid w:val="3681117A"/>
    <w:rsid w:val="36E93760"/>
    <w:rsid w:val="37307582"/>
    <w:rsid w:val="3784394E"/>
    <w:rsid w:val="379B41C4"/>
    <w:rsid w:val="37A62041"/>
    <w:rsid w:val="37F25734"/>
    <w:rsid w:val="380321EF"/>
    <w:rsid w:val="380A0B96"/>
    <w:rsid w:val="380F1F50"/>
    <w:rsid w:val="38337F5B"/>
    <w:rsid w:val="385135F5"/>
    <w:rsid w:val="385F665C"/>
    <w:rsid w:val="388E6551"/>
    <w:rsid w:val="38AE3BB0"/>
    <w:rsid w:val="38DC5505"/>
    <w:rsid w:val="391F7D60"/>
    <w:rsid w:val="392D519F"/>
    <w:rsid w:val="392E58B6"/>
    <w:rsid w:val="39422C16"/>
    <w:rsid w:val="39496AE3"/>
    <w:rsid w:val="3985660B"/>
    <w:rsid w:val="39BB13DA"/>
    <w:rsid w:val="39C32FCC"/>
    <w:rsid w:val="39DB06B3"/>
    <w:rsid w:val="39F02F21"/>
    <w:rsid w:val="39F13A5F"/>
    <w:rsid w:val="3A127976"/>
    <w:rsid w:val="3A1704BF"/>
    <w:rsid w:val="3A7958F3"/>
    <w:rsid w:val="3A7A43B2"/>
    <w:rsid w:val="3A7E5091"/>
    <w:rsid w:val="3AC2467B"/>
    <w:rsid w:val="3AC253ED"/>
    <w:rsid w:val="3ACB5746"/>
    <w:rsid w:val="3AD258E7"/>
    <w:rsid w:val="3AE826D9"/>
    <w:rsid w:val="3AEF1B2F"/>
    <w:rsid w:val="3B047F30"/>
    <w:rsid w:val="3B0E5E7F"/>
    <w:rsid w:val="3B1A5A91"/>
    <w:rsid w:val="3B2C4B38"/>
    <w:rsid w:val="3B3664CC"/>
    <w:rsid w:val="3B4A6EB6"/>
    <w:rsid w:val="3B673648"/>
    <w:rsid w:val="3BB20883"/>
    <w:rsid w:val="3BE83C04"/>
    <w:rsid w:val="3BF5659F"/>
    <w:rsid w:val="3BF91027"/>
    <w:rsid w:val="3C134C38"/>
    <w:rsid w:val="3C394599"/>
    <w:rsid w:val="3C635BF2"/>
    <w:rsid w:val="3C7B540C"/>
    <w:rsid w:val="3C8C0B9E"/>
    <w:rsid w:val="3C8E38A4"/>
    <w:rsid w:val="3CE82456"/>
    <w:rsid w:val="3D0527AD"/>
    <w:rsid w:val="3D1229BA"/>
    <w:rsid w:val="3D1D3E8C"/>
    <w:rsid w:val="3D7830E2"/>
    <w:rsid w:val="3D872716"/>
    <w:rsid w:val="3D9F080E"/>
    <w:rsid w:val="3DA8275C"/>
    <w:rsid w:val="3DAD7029"/>
    <w:rsid w:val="3DD133EE"/>
    <w:rsid w:val="3DD66F9E"/>
    <w:rsid w:val="3DDE6765"/>
    <w:rsid w:val="3E39525D"/>
    <w:rsid w:val="3E432669"/>
    <w:rsid w:val="3E441C7D"/>
    <w:rsid w:val="3E786EB8"/>
    <w:rsid w:val="3E7F0554"/>
    <w:rsid w:val="3EB43823"/>
    <w:rsid w:val="3ECB2614"/>
    <w:rsid w:val="3F104E7C"/>
    <w:rsid w:val="3F105BE8"/>
    <w:rsid w:val="3F1E19C9"/>
    <w:rsid w:val="3F7C38E1"/>
    <w:rsid w:val="3F8D2B60"/>
    <w:rsid w:val="3F8F74CB"/>
    <w:rsid w:val="3FC956FF"/>
    <w:rsid w:val="400131B8"/>
    <w:rsid w:val="40151C98"/>
    <w:rsid w:val="402B196F"/>
    <w:rsid w:val="40375763"/>
    <w:rsid w:val="406B12D1"/>
    <w:rsid w:val="40903A47"/>
    <w:rsid w:val="409C0D37"/>
    <w:rsid w:val="40A36A71"/>
    <w:rsid w:val="40AE5FB4"/>
    <w:rsid w:val="40CB3E39"/>
    <w:rsid w:val="40D07704"/>
    <w:rsid w:val="40EA5ADE"/>
    <w:rsid w:val="410E4736"/>
    <w:rsid w:val="412D4B03"/>
    <w:rsid w:val="414D38DC"/>
    <w:rsid w:val="4169226D"/>
    <w:rsid w:val="41800493"/>
    <w:rsid w:val="419752E1"/>
    <w:rsid w:val="41A14CA0"/>
    <w:rsid w:val="41A167F9"/>
    <w:rsid w:val="41A34199"/>
    <w:rsid w:val="41BC286E"/>
    <w:rsid w:val="41C577BA"/>
    <w:rsid w:val="41C80CC0"/>
    <w:rsid w:val="41CF08CB"/>
    <w:rsid w:val="41D3631F"/>
    <w:rsid w:val="41F46181"/>
    <w:rsid w:val="41F466FD"/>
    <w:rsid w:val="422B0BD2"/>
    <w:rsid w:val="42380637"/>
    <w:rsid w:val="425D552F"/>
    <w:rsid w:val="425E76FF"/>
    <w:rsid w:val="427E2C9C"/>
    <w:rsid w:val="428434A1"/>
    <w:rsid w:val="42A67A24"/>
    <w:rsid w:val="42B84DF7"/>
    <w:rsid w:val="42C36AC1"/>
    <w:rsid w:val="42D846B9"/>
    <w:rsid w:val="43015D68"/>
    <w:rsid w:val="43031F78"/>
    <w:rsid w:val="432B156A"/>
    <w:rsid w:val="433817F8"/>
    <w:rsid w:val="4340172A"/>
    <w:rsid w:val="43625625"/>
    <w:rsid w:val="43AB0DFD"/>
    <w:rsid w:val="43B9634F"/>
    <w:rsid w:val="43B97E64"/>
    <w:rsid w:val="43D54F80"/>
    <w:rsid w:val="43E05F61"/>
    <w:rsid w:val="44043AF4"/>
    <w:rsid w:val="440D5045"/>
    <w:rsid w:val="441863FE"/>
    <w:rsid w:val="4466378D"/>
    <w:rsid w:val="446D6BBF"/>
    <w:rsid w:val="44D9099E"/>
    <w:rsid w:val="44F5724A"/>
    <w:rsid w:val="453D4607"/>
    <w:rsid w:val="455115F5"/>
    <w:rsid w:val="4555581D"/>
    <w:rsid w:val="457602B0"/>
    <w:rsid w:val="457D7419"/>
    <w:rsid w:val="45BE6191"/>
    <w:rsid w:val="45BF679F"/>
    <w:rsid w:val="45D946A9"/>
    <w:rsid w:val="45FE24FC"/>
    <w:rsid w:val="460C5979"/>
    <w:rsid w:val="461A19F3"/>
    <w:rsid w:val="46603A94"/>
    <w:rsid w:val="4674018A"/>
    <w:rsid w:val="468F3E27"/>
    <w:rsid w:val="46AC250E"/>
    <w:rsid w:val="46C56CAD"/>
    <w:rsid w:val="46D23BD7"/>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46727C"/>
    <w:rsid w:val="48655CDB"/>
    <w:rsid w:val="488A4F97"/>
    <w:rsid w:val="48C169FF"/>
    <w:rsid w:val="48D321B5"/>
    <w:rsid w:val="48DC6BCF"/>
    <w:rsid w:val="4966417F"/>
    <w:rsid w:val="49701211"/>
    <w:rsid w:val="49B751BF"/>
    <w:rsid w:val="49E9233D"/>
    <w:rsid w:val="4A0E40C9"/>
    <w:rsid w:val="4A0E6621"/>
    <w:rsid w:val="4A190059"/>
    <w:rsid w:val="4A2324A9"/>
    <w:rsid w:val="4A2C54FD"/>
    <w:rsid w:val="4A3703C6"/>
    <w:rsid w:val="4AA93BAC"/>
    <w:rsid w:val="4AAD1944"/>
    <w:rsid w:val="4AAE33DD"/>
    <w:rsid w:val="4AC31003"/>
    <w:rsid w:val="4AC66610"/>
    <w:rsid w:val="4AE93159"/>
    <w:rsid w:val="4AF26901"/>
    <w:rsid w:val="4AF8354A"/>
    <w:rsid w:val="4B0B4636"/>
    <w:rsid w:val="4B101FF1"/>
    <w:rsid w:val="4B3B3C56"/>
    <w:rsid w:val="4B6F5171"/>
    <w:rsid w:val="4B742FE5"/>
    <w:rsid w:val="4B850447"/>
    <w:rsid w:val="4B894E29"/>
    <w:rsid w:val="4B8A38B7"/>
    <w:rsid w:val="4BD0339A"/>
    <w:rsid w:val="4BE255AD"/>
    <w:rsid w:val="4C002222"/>
    <w:rsid w:val="4C154D1E"/>
    <w:rsid w:val="4C1E62FB"/>
    <w:rsid w:val="4C247E4A"/>
    <w:rsid w:val="4C414048"/>
    <w:rsid w:val="4C496DB3"/>
    <w:rsid w:val="4C5C2FD3"/>
    <w:rsid w:val="4C74387B"/>
    <w:rsid w:val="4C8E1E13"/>
    <w:rsid w:val="4C8E2AE9"/>
    <w:rsid w:val="4C913BA3"/>
    <w:rsid w:val="4D013E3E"/>
    <w:rsid w:val="4D2455C6"/>
    <w:rsid w:val="4D345955"/>
    <w:rsid w:val="4D462159"/>
    <w:rsid w:val="4D553300"/>
    <w:rsid w:val="4D5C5FAC"/>
    <w:rsid w:val="4D7D6E2D"/>
    <w:rsid w:val="4D8C1952"/>
    <w:rsid w:val="4DA00E6E"/>
    <w:rsid w:val="4DA94618"/>
    <w:rsid w:val="4DBE284B"/>
    <w:rsid w:val="4DC605B6"/>
    <w:rsid w:val="4DD81D4B"/>
    <w:rsid w:val="4DEC0985"/>
    <w:rsid w:val="4DFB4F20"/>
    <w:rsid w:val="4E0B0F20"/>
    <w:rsid w:val="4E27683A"/>
    <w:rsid w:val="4E330987"/>
    <w:rsid w:val="4E345049"/>
    <w:rsid w:val="4E4B286E"/>
    <w:rsid w:val="4E540431"/>
    <w:rsid w:val="4EA16728"/>
    <w:rsid w:val="4EC74CC4"/>
    <w:rsid w:val="4EE40140"/>
    <w:rsid w:val="4EF32FFF"/>
    <w:rsid w:val="4F2170E0"/>
    <w:rsid w:val="4F232A9C"/>
    <w:rsid w:val="4F2765B1"/>
    <w:rsid w:val="4F285975"/>
    <w:rsid w:val="4F5E2A8B"/>
    <w:rsid w:val="4F8E43A5"/>
    <w:rsid w:val="4FBF79AC"/>
    <w:rsid w:val="4FE30CD5"/>
    <w:rsid w:val="50290C55"/>
    <w:rsid w:val="50520EBB"/>
    <w:rsid w:val="50607024"/>
    <w:rsid w:val="506A4F14"/>
    <w:rsid w:val="50701CEF"/>
    <w:rsid w:val="50751061"/>
    <w:rsid w:val="507C5FAD"/>
    <w:rsid w:val="507E3A43"/>
    <w:rsid w:val="50811400"/>
    <w:rsid w:val="508268C5"/>
    <w:rsid w:val="50A16360"/>
    <w:rsid w:val="50BE2993"/>
    <w:rsid w:val="50D63702"/>
    <w:rsid w:val="50E85FF2"/>
    <w:rsid w:val="50F12C37"/>
    <w:rsid w:val="51101AA1"/>
    <w:rsid w:val="512F1290"/>
    <w:rsid w:val="51431C1C"/>
    <w:rsid w:val="51550032"/>
    <w:rsid w:val="515C4409"/>
    <w:rsid w:val="51796EDE"/>
    <w:rsid w:val="51867298"/>
    <w:rsid w:val="518D4602"/>
    <w:rsid w:val="51C8387D"/>
    <w:rsid w:val="51CF4854"/>
    <w:rsid w:val="521936F1"/>
    <w:rsid w:val="52195EDF"/>
    <w:rsid w:val="52313387"/>
    <w:rsid w:val="523C02D8"/>
    <w:rsid w:val="523D74AF"/>
    <w:rsid w:val="52480238"/>
    <w:rsid w:val="525767B4"/>
    <w:rsid w:val="525B24EE"/>
    <w:rsid w:val="52927F08"/>
    <w:rsid w:val="529357CD"/>
    <w:rsid w:val="529526FD"/>
    <w:rsid w:val="52A36CCF"/>
    <w:rsid w:val="52D4333A"/>
    <w:rsid w:val="52E04D27"/>
    <w:rsid w:val="52FC5DA6"/>
    <w:rsid w:val="53041097"/>
    <w:rsid w:val="530448FE"/>
    <w:rsid w:val="532E278A"/>
    <w:rsid w:val="53492294"/>
    <w:rsid w:val="53556360"/>
    <w:rsid w:val="539722AA"/>
    <w:rsid w:val="539A390F"/>
    <w:rsid w:val="53DB3477"/>
    <w:rsid w:val="542F6120"/>
    <w:rsid w:val="54633E68"/>
    <w:rsid w:val="549D547F"/>
    <w:rsid w:val="54AF6B42"/>
    <w:rsid w:val="54B205EE"/>
    <w:rsid w:val="54E218CB"/>
    <w:rsid w:val="54E44BF8"/>
    <w:rsid w:val="54E80108"/>
    <w:rsid w:val="54FC325C"/>
    <w:rsid w:val="55050D67"/>
    <w:rsid w:val="55220776"/>
    <w:rsid w:val="559C3368"/>
    <w:rsid w:val="55DD6F2A"/>
    <w:rsid w:val="55F72D1E"/>
    <w:rsid w:val="56022FBC"/>
    <w:rsid w:val="561F01EF"/>
    <w:rsid w:val="562805B1"/>
    <w:rsid w:val="56514CF9"/>
    <w:rsid w:val="56553261"/>
    <w:rsid w:val="56595FE3"/>
    <w:rsid w:val="565975B0"/>
    <w:rsid w:val="568C4BFC"/>
    <w:rsid w:val="56A66ED2"/>
    <w:rsid w:val="56B10107"/>
    <w:rsid w:val="56B41A58"/>
    <w:rsid w:val="56BC356A"/>
    <w:rsid w:val="56D577C5"/>
    <w:rsid w:val="56E23970"/>
    <w:rsid w:val="5707592E"/>
    <w:rsid w:val="570856B7"/>
    <w:rsid w:val="57091404"/>
    <w:rsid w:val="570C22CF"/>
    <w:rsid w:val="573547FD"/>
    <w:rsid w:val="57371B4A"/>
    <w:rsid w:val="577A3C7D"/>
    <w:rsid w:val="578F220A"/>
    <w:rsid w:val="5798657F"/>
    <w:rsid w:val="579F0430"/>
    <w:rsid w:val="57B06157"/>
    <w:rsid w:val="57D503EA"/>
    <w:rsid w:val="57FC07D9"/>
    <w:rsid w:val="584E6BAA"/>
    <w:rsid w:val="58500F22"/>
    <w:rsid w:val="58581669"/>
    <w:rsid w:val="58621B9F"/>
    <w:rsid w:val="586E24FB"/>
    <w:rsid w:val="58A56289"/>
    <w:rsid w:val="58B82BCC"/>
    <w:rsid w:val="590D1052"/>
    <w:rsid w:val="591B366A"/>
    <w:rsid w:val="591C0009"/>
    <w:rsid w:val="593223A7"/>
    <w:rsid w:val="59610A7F"/>
    <w:rsid w:val="59632256"/>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19F1"/>
    <w:rsid w:val="5AEE752B"/>
    <w:rsid w:val="5B776461"/>
    <w:rsid w:val="5B7C1136"/>
    <w:rsid w:val="5B7D506F"/>
    <w:rsid w:val="5BAE4C99"/>
    <w:rsid w:val="5BD20414"/>
    <w:rsid w:val="5BF54BBF"/>
    <w:rsid w:val="5C6B1600"/>
    <w:rsid w:val="5C8B39C5"/>
    <w:rsid w:val="5C921AD0"/>
    <w:rsid w:val="5CAF7180"/>
    <w:rsid w:val="5CC77483"/>
    <w:rsid w:val="5CCD5BE1"/>
    <w:rsid w:val="5CD94ADB"/>
    <w:rsid w:val="5CE45D66"/>
    <w:rsid w:val="5D182295"/>
    <w:rsid w:val="5D237020"/>
    <w:rsid w:val="5D2C3550"/>
    <w:rsid w:val="5D3D3693"/>
    <w:rsid w:val="5D5F741C"/>
    <w:rsid w:val="5DAE151D"/>
    <w:rsid w:val="5DAF0874"/>
    <w:rsid w:val="5DC07B62"/>
    <w:rsid w:val="5DCD07B3"/>
    <w:rsid w:val="5DFA6ACB"/>
    <w:rsid w:val="5DFD51DB"/>
    <w:rsid w:val="5E0D36E5"/>
    <w:rsid w:val="5E16686B"/>
    <w:rsid w:val="5E2F6956"/>
    <w:rsid w:val="5E550231"/>
    <w:rsid w:val="5E567AFF"/>
    <w:rsid w:val="5E5836FE"/>
    <w:rsid w:val="5E7510E4"/>
    <w:rsid w:val="5EBD3AB4"/>
    <w:rsid w:val="5ED711BC"/>
    <w:rsid w:val="5EDF6BC0"/>
    <w:rsid w:val="5F01704D"/>
    <w:rsid w:val="5F022708"/>
    <w:rsid w:val="5F05303A"/>
    <w:rsid w:val="5F0928C0"/>
    <w:rsid w:val="5F0A3BA8"/>
    <w:rsid w:val="5F1A5A71"/>
    <w:rsid w:val="5F3D3A73"/>
    <w:rsid w:val="5F434754"/>
    <w:rsid w:val="5F9E6C40"/>
    <w:rsid w:val="5FDA554B"/>
    <w:rsid w:val="5FE87018"/>
    <w:rsid w:val="601175AB"/>
    <w:rsid w:val="602765D8"/>
    <w:rsid w:val="602F201A"/>
    <w:rsid w:val="605F1B37"/>
    <w:rsid w:val="607C3753"/>
    <w:rsid w:val="607E6C6D"/>
    <w:rsid w:val="609578A8"/>
    <w:rsid w:val="60B07268"/>
    <w:rsid w:val="60C30855"/>
    <w:rsid w:val="60CC7FFA"/>
    <w:rsid w:val="60E63ED7"/>
    <w:rsid w:val="60F94394"/>
    <w:rsid w:val="610B17E6"/>
    <w:rsid w:val="61421EFD"/>
    <w:rsid w:val="6143737C"/>
    <w:rsid w:val="615C2588"/>
    <w:rsid w:val="615C5041"/>
    <w:rsid w:val="61834A51"/>
    <w:rsid w:val="61D705BD"/>
    <w:rsid w:val="61DD59E8"/>
    <w:rsid w:val="61E56B7B"/>
    <w:rsid w:val="61FC7DE2"/>
    <w:rsid w:val="620A1E9F"/>
    <w:rsid w:val="621F4B54"/>
    <w:rsid w:val="62420984"/>
    <w:rsid w:val="626A4C35"/>
    <w:rsid w:val="626C4E5F"/>
    <w:rsid w:val="6271154E"/>
    <w:rsid w:val="627D0863"/>
    <w:rsid w:val="62B70B91"/>
    <w:rsid w:val="63206216"/>
    <w:rsid w:val="63305DFA"/>
    <w:rsid w:val="634B3A82"/>
    <w:rsid w:val="63523344"/>
    <w:rsid w:val="63560707"/>
    <w:rsid w:val="6357067F"/>
    <w:rsid w:val="636F153A"/>
    <w:rsid w:val="63D03DEE"/>
    <w:rsid w:val="63D64F8C"/>
    <w:rsid w:val="63DD6E9C"/>
    <w:rsid w:val="63DF5BB4"/>
    <w:rsid w:val="641A2384"/>
    <w:rsid w:val="642167EE"/>
    <w:rsid w:val="648F07D6"/>
    <w:rsid w:val="64942803"/>
    <w:rsid w:val="64CB6601"/>
    <w:rsid w:val="64EF3666"/>
    <w:rsid w:val="64F83D43"/>
    <w:rsid w:val="64FC1880"/>
    <w:rsid w:val="65094EFF"/>
    <w:rsid w:val="651B3798"/>
    <w:rsid w:val="65370CD5"/>
    <w:rsid w:val="655D49E9"/>
    <w:rsid w:val="65847BBF"/>
    <w:rsid w:val="65AD63E7"/>
    <w:rsid w:val="65B57404"/>
    <w:rsid w:val="65B93A8D"/>
    <w:rsid w:val="65CA1E2C"/>
    <w:rsid w:val="65D975AE"/>
    <w:rsid w:val="661746DD"/>
    <w:rsid w:val="664805B8"/>
    <w:rsid w:val="665E34DC"/>
    <w:rsid w:val="66C053F3"/>
    <w:rsid w:val="66CD03F2"/>
    <w:rsid w:val="66D221EE"/>
    <w:rsid w:val="66DA55D7"/>
    <w:rsid w:val="66F70549"/>
    <w:rsid w:val="66F82180"/>
    <w:rsid w:val="670F41E0"/>
    <w:rsid w:val="673B23C6"/>
    <w:rsid w:val="677D25E8"/>
    <w:rsid w:val="677D265C"/>
    <w:rsid w:val="678A787F"/>
    <w:rsid w:val="67AD6B3A"/>
    <w:rsid w:val="67BD0300"/>
    <w:rsid w:val="67D325C4"/>
    <w:rsid w:val="67DE76C4"/>
    <w:rsid w:val="68031C5B"/>
    <w:rsid w:val="682616B3"/>
    <w:rsid w:val="682A4EAB"/>
    <w:rsid w:val="68316174"/>
    <w:rsid w:val="684D34F9"/>
    <w:rsid w:val="68601901"/>
    <w:rsid w:val="68953736"/>
    <w:rsid w:val="68F250D5"/>
    <w:rsid w:val="68F533A3"/>
    <w:rsid w:val="690453B7"/>
    <w:rsid w:val="690B53E9"/>
    <w:rsid w:val="690F418B"/>
    <w:rsid w:val="69261B08"/>
    <w:rsid w:val="699323D6"/>
    <w:rsid w:val="69B32313"/>
    <w:rsid w:val="69CE4429"/>
    <w:rsid w:val="6A007B68"/>
    <w:rsid w:val="6A0409C8"/>
    <w:rsid w:val="6A700D2B"/>
    <w:rsid w:val="6A741183"/>
    <w:rsid w:val="6A7A2736"/>
    <w:rsid w:val="6A7B4B9C"/>
    <w:rsid w:val="6AA651A8"/>
    <w:rsid w:val="6AB70722"/>
    <w:rsid w:val="6AEB121D"/>
    <w:rsid w:val="6AFB78C4"/>
    <w:rsid w:val="6B004CFA"/>
    <w:rsid w:val="6B120A68"/>
    <w:rsid w:val="6B586E1F"/>
    <w:rsid w:val="6BA33532"/>
    <w:rsid w:val="6BAF5652"/>
    <w:rsid w:val="6C654611"/>
    <w:rsid w:val="6C6F4FDA"/>
    <w:rsid w:val="6C842D27"/>
    <w:rsid w:val="6C89456C"/>
    <w:rsid w:val="6C930577"/>
    <w:rsid w:val="6C9C494D"/>
    <w:rsid w:val="6CA35C83"/>
    <w:rsid w:val="6CA52710"/>
    <w:rsid w:val="6CAC58B4"/>
    <w:rsid w:val="6CDA5479"/>
    <w:rsid w:val="6D2A4FE2"/>
    <w:rsid w:val="6D304EDC"/>
    <w:rsid w:val="6D4A2539"/>
    <w:rsid w:val="6D572C9F"/>
    <w:rsid w:val="6D97094D"/>
    <w:rsid w:val="6DAE632B"/>
    <w:rsid w:val="6DBE7D5B"/>
    <w:rsid w:val="6DE66FAA"/>
    <w:rsid w:val="6DF009F6"/>
    <w:rsid w:val="6DF9140B"/>
    <w:rsid w:val="6E217EA6"/>
    <w:rsid w:val="6E2666BC"/>
    <w:rsid w:val="6E2F175D"/>
    <w:rsid w:val="6E605E8D"/>
    <w:rsid w:val="6E8959F5"/>
    <w:rsid w:val="6EBC6999"/>
    <w:rsid w:val="6EDF5FC3"/>
    <w:rsid w:val="6EEF1878"/>
    <w:rsid w:val="6EF90D33"/>
    <w:rsid w:val="6F395FBF"/>
    <w:rsid w:val="6F3F60AD"/>
    <w:rsid w:val="6F7A5D4F"/>
    <w:rsid w:val="6F7E3D42"/>
    <w:rsid w:val="6F83312B"/>
    <w:rsid w:val="6F901B66"/>
    <w:rsid w:val="6FA629D4"/>
    <w:rsid w:val="6FA70F58"/>
    <w:rsid w:val="6FD10552"/>
    <w:rsid w:val="6FFA3C1B"/>
    <w:rsid w:val="70014D67"/>
    <w:rsid w:val="70117B8A"/>
    <w:rsid w:val="701569B8"/>
    <w:rsid w:val="70360B36"/>
    <w:rsid w:val="704F39D7"/>
    <w:rsid w:val="70961A7E"/>
    <w:rsid w:val="709E0125"/>
    <w:rsid w:val="70BB2EF0"/>
    <w:rsid w:val="70CC6A1F"/>
    <w:rsid w:val="70CE0A84"/>
    <w:rsid w:val="70DE7C52"/>
    <w:rsid w:val="70E10DC3"/>
    <w:rsid w:val="70F054AD"/>
    <w:rsid w:val="71095983"/>
    <w:rsid w:val="712D59A6"/>
    <w:rsid w:val="71402F8B"/>
    <w:rsid w:val="71475ADB"/>
    <w:rsid w:val="715D0081"/>
    <w:rsid w:val="717140CF"/>
    <w:rsid w:val="718F10F7"/>
    <w:rsid w:val="71D55C91"/>
    <w:rsid w:val="71DE13EC"/>
    <w:rsid w:val="720E106F"/>
    <w:rsid w:val="722B37CD"/>
    <w:rsid w:val="72305A9A"/>
    <w:rsid w:val="72427DB1"/>
    <w:rsid w:val="726B260D"/>
    <w:rsid w:val="72C133D3"/>
    <w:rsid w:val="72E651C2"/>
    <w:rsid w:val="73287A23"/>
    <w:rsid w:val="7331324E"/>
    <w:rsid w:val="733946CF"/>
    <w:rsid w:val="73455C21"/>
    <w:rsid w:val="7362354D"/>
    <w:rsid w:val="73710635"/>
    <w:rsid w:val="738708B8"/>
    <w:rsid w:val="73BF03A5"/>
    <w:rsid w:val="73D41A16"/>
    <w:rsid w:val="73D425F7"/>
    <w:rsid w:val="73D6575A"/>
    <w:rsid w:val="73DA63FC"/>
    <w:rsid w:val="73E636C1"/>
    <w:rsid w:val="744056EC"/>
    <w:rsid w:val="74600E53"/>
    <w:rsid w:val="74693C69"/>
    <w:rsid w:val="746A0CB1"/>
    <w:rsid w:val="74712AFB"/>
    <w:rsid w:val="74994192"/>
    <w:rsid w:val="74A31B48"/>
    <w:rsid w:val="74AC528D"/>
    <w:rsid w:val="74AD4F44"/>
    <w:rsid w:val="74B76643"/>
    <w:rsid w:val="74BC1C78"/>
    <w:rsid w:val="750A2023"/>
    <w:rsid w:val="75171C24"/>
    <w:rsid w:val="753A3707"/>
    <w:rsid w:val="75486E94"/>
    <w:rsid w:val="758D04C2"/>
    <w:rsid w:val="75AD0CCB"/>
    <w:rsid w:val="75C00603"/>
    <w:rsid w:val="75D90D83"/>
    <w:rsid w:val="75E4396D"/>
    <w:rsid w:val="75F020A1"/>
    <w:rsid w:val="760C2743"/>
    <w:rsid w:val="7615032B"/>
    <w:rsid w:val="76655349"/>
    <w:rsid w:val="76667A03"/>
    <w:rsid w:val="766E7BDC"/>
    <w:rsid w:val="7676736A"/>
    <w:rsid w:val="768F29EE"/>
    <w:rsid w:val="76926203"/>
    <w:rsid w:val="76933951"/>
    <w:rsid w:val="76A901E4"/>
    <w:rsid w:val="76F54F87"/>
    <w:rsid w:val="771D661B"/>
    <w:rsid w:val="771F7714"/>
    <w:rsid w:val="77207795"/>
    <w:rsid w:val="773903BD"/>
    <w:rsid w:val="773F662A"/>
    <w:rsid w:val="77617342"/>
    <w:rsid w:val="7780144A"/>
    <w:rsid w:val="77890DAA"/>
    <w:rsid w:val="779319D7"/>
    <w:rsid w:val="77D835AD"/>
    <w:rsid w:val="77EE2F48"/>
    <w:rsid w:val="77F10205"/>
    <w:rsid w:val="784E332E"/>
    <w:rsid w:val="78782A0D"/>
    <w:rsid w:val="78AE29A0"/>
    <w:rsid w:val="78C57EA9"/>
    <w:rsid w:val="78CA6BEF"/>
    <w:rsid w:val="78CF1586"/>
    <w:rsid w:val="791A571A"/>
    <w:rsid w:val="79286132"/>
    <w:rsid w:val="796411DB"/>
    <w:rsid w:val="797E392B"/>
    <w:rsid w:val="798955B6"/>
    <w:rsid w:val="799648AA"/>
    <w:rsid w:val="79A2171F"/>
    <w:rsid w:val="79A252FF"/>
    <w:rsid w:val="79D33056"/>
    <w:rsid w:val="79E119BE"/>
    <w:rsid w:val="79E65B55"/>
    <w:rsid w:val="79E76BC3"/>
    <w:rsid w:val="79F46E3A"/>
    <w:rsid w:val="7A0131C9"/>
    <w:rsid w:val="7A0E722C"/>
    <w:rsid w:val="7A124C14"/>
    <w:rsid w:val="7A475E69"/>
    <w:rsid w:val="7A6A3147"/>
    <w:rsid w:val="7A810C37"/>
    <w:rsid w:val="7ABB10EE"/>
    <w:rsid w:val="7B105707"/>
    <w:rsid w:val="7B302E56"/>
    <w:rsid w:val="7B350C9D"/>
    <w:rsid w:val="7B7B2609"/>
    <w:rsid w:val="7B7D36B3"/>
    <w:rsid w:val="7B9741C7"/>
    <w:rsid w:val="7BD27B88"/>
    <w:rsid w:val="7C0A1E29"/>
    <w:rsid w:val="7C1E1AF3"/>
    <w:rsid w:val="7C26369C"/>
    <w:rsid w:val="7C311CA7"/>
    <w:rsid w:val="7C3933DF"/>
    <w:rsid w:val="7C4A37AF"/>
    <w:rsid w:val="7C590E02"/>
    <w:rsid w:val="7C9E5A24"/>
    <w:rsid w:val="7CAC00CB"/>
    <w:rsid w:val="7CBE2557"/>
    <w:rsid w:val="7CE73C35"/>
    <w:rsid w:val="7CFB794F"/>
    <w:rsid w:val="7D022178"/>
    <w:rsid w:val="7D575412"/>
    <w:rsid w:val="7D62117D"/>
    <w:rsid w:val="7D7E5CB0"/>
    <w:rsid w:val="7D83197B"/>
    <w:rsid w:val="7D9D4B2B"/>
    <w:rsid w:val="7DB3208B"/>
    <w:rsid w:val="7DB5193A"/>
    <w:rsid w:val="7DB54254"/>
    <w:rsid w:val="7DE55867"/>
    <w:rsid w:val="7E181D7D"/>
    <w:rsid w:val="7E2118A1"/>
    <w:rsid w:val="7E3A48C1"/>
    <w:rsid w:val="7E3E1EF2"/>
    <w:rsid w:val="7E4B337A"/>
    <w:rsid w:val="7E5E744E"/>
    <w:rsid w:val="7E951513"/>
    <w:rsid w:val="7EA96AC5"/>
    <w:rsid w:val="7EB06086"/>
    <w:rsid w:val="7EBE5470"/>
    <w:rsid w:val="7EC118B4"/>
    <w:rsid w:val="7EC83404"/>
    <w:rsid w:val="7ED01B68"/>
    <w:rsid w:val="7EF74FC9"/>
    <w:rsid w:val="7F12759F"/>
    <w:rsid w:val="7F1626A0"/>
    <w:rsid w:val="7F3745CA"/>
    <w:rsid w:val="7F5A59DA"/>
    <w:rsid w:val="7F653669"/>
    <w:rsid w:val="7F750737"/>
    <w:rsid w:val="7F846976"/>
    <w:rsid w:val="7F96461A"/>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B113C3"/>
  <w15:docId w15:val="{64ECD9B8-D999-4A2A-808D-EC0D1E58E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line="259" w:lineRule="auto"/>
      <w:jc w:val="both"/>
    </w:pPr>
    <w:rPr>
      <w:kern w:val="2"/>
      <w:sz w:val="21"/>
    </w:rPr>
  </w:style>
  <w:style w:type="paragraph" w:styleId="1">
    <w:name w:val="heading 1"/>
    <w:basedOn w:val="a"/>
    <w:next w:val="a"/>
    <w:uiPriority w:val="9"/>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uiPriority w:val="9"/>
    <w:qFormat/>
    <w:pPr>
      <w:numPr>
        <w:ilvl w:val="1"/>
      </w:numPr>
      <w:pBdr>
        <w:top w:val="none" w:sz="0" w:space="0" w:color="auto"/>
      </w:pBdr>
      <w:spacing w:before="180"/>
      <w:ind w:rightChars="100" w:right="100"/>
      <w:jc w:val="left"/>
      <w:outlineLvl w:val="1"/>
    </w:pPr>
    <w:rPr>
      <w:sz w:val="20"/>
    </w:rPr>
  </w:style>
  <w:style w:type="paragraph" w:styleId="3">
    <w:name w:val="heading 3"/>
    <w:basedOn w:val="2"/>
    <w:next w:val="a"/>
    <w:qFormat/>
    <w:pPr>
      <w:numPr>
        <w:ilvl w:val="2"/>
      </w:numPr>
      <w:spacing w:before="120"/>
      <w:outlineLvl w:val="2"/>
    </w:pPr>
  </w:style>
  <w:style w:type="paragraph" w:styleId="4">
    <w:name w:val="heading 4"/>
    <w:basedOn w:val="a"/>
    <w:next w:val="a"/>
    <w:link w:val="40"/>
    <w:uiPriority w:val="9"/>
    <w:unhideWhenUsed/>
    <w:qFormat/>
    <w:pPr>
      <w:keepNext/>
      <w:keepLines/>
      <w:spacing w:beforeLines="0" w:before="40" w:afterLines="0" w:after="0" w:line="240" w:lineRule="auto"/>
      <w:ind w:left="864" w:hanging="864"/>
      <w:jc w:val="left"/>
      <w:outlineLvl w:val="3"/>
    </w:pPr>
    <w:rPr>
      <w:rFonts w:eastAsiaTheme="majorEastAsia" w:cstheme="minorHAnsi"/>
      <w:bCs/>
      <w:kern w:val="0"/>
      <w:sz w:val="20"/>
      <w:lang w:val="en-GB" w:eastAsia="en-US"/>
    </w:rPr>
  </w:style>
  <w:style w:type="paragraph" w:styleId="5">
    <w:name w:val="heading 5"/>
    <w:basedOn w:val="a"/>
    <w:next w:val="a"/>
    <w:link w:val="50"/>
    <w:uiPriority w:val="9"/>
    <w:semiHidden/>
    <w:unhideWhenUsed/>
    <w:qFormat/>
    <w:pPr>
      <w:keepNext/>
      <w:keepLines/>
      <w:spacing w:beforeLines="0" w:before="40" w:afterLines="0" w:after="0" w:line="240" w:lineRule="auto"/>
      <w:ind w:left="1008" w:hanging="1008"/>
      <w:jc w:val="left"/>
      <w:outlineLvl w:val="4"/>
    </w:pPr>
    <w:rPr>
      <w:rFonts w:asciiTheme="majorHAnsi" w:eastAsiaTheme="majorEastAsia" w:hAnsiTheme="majorHAnsi" w:cstheme="majorBidi"/>
      <w:color w:val="365F91" w:themeColor="accent1" w:themeShade="BF"/>
      <w:kern w:val="0"/>
      <w:sz w:val="20"/>
      <w:lang w:val="en-GB" w:eastAsia="en-US"/>
    </w:rPr>
  </w:style>
  <w:style w:type="paragraph" w:styleId="6">
    <w:name w:val="heading 6"/>
    <w:basedOn w:val="a"/>
    <w:next w:val="a"/>
    <w:link w:val="60"/>
    <w:uiPriority w:val="9"/>
    <w:semiHidden/>
    <w:unhideWhenUsed/>
    <w:qFormat/>
    <w:pPr>
      <w:keepNext/>
      <w:keepLines/>
      <w:spacing w:beforeLines="0" w:before="40" w:afterLines="0" w:after="0" w:line="240" w:lineRule="auto"/>
      <w:ind w:left="1152" w:hanging="1152"/>
      <w:jc w:val="left"/>
      <w:outlineLvl w:val="5"/>
    </w:pPr>
    <w:rPr>
      <w:rFonts w:asciiTheme="majorHAnsi" w:eastAsiaTheme="majorEastAsia" w:hAnsiTheme="majorHAnsi" w:cstheme="majorBidi"/>
      <w:color w:val="244061" w:themeColor="accent1" w:themeShade="80"/>
      <w:kern w:val="0"/>
      <w:sz w:val="20"/>
      <w:lang w:val="en-GB" w:eastAsia="en-US"/>
    </w:rPr>
  </w:style>
  <w:style w:type="paragraph" w:styleId="7">
    <w:name w:val="heading 7"/>
    <w:basedOn w:val="a"/>
    <w:next w:val="a"/>
    <w:link w:val="70"/>
    <w:uiPriority w:val="9"/>
    <w:semiHidden/>
    <w:unhideWhenUsed/>
    <w:qFormat/>
    <w:pPr>
      <w:keepNext/>
      <w:keepLines/>
      <w:spacing w:beforeLines="0" w:before="40" w:afterLines="0" w:after="0" w:line="240" w:lineRule="auto"/>
      <w:ind w:left="1296" w:hanging="1296"/>
      <w:jc w:val="left"/>
      <w:outlineLvl w:val="6"/>
    </w:pPr>
    <w:rPr>
      <w:rFonts w:asciiTheme="majorHAnsi" w:eastAsiaTheme="majorEastAsia" w:hAnsiTheme="majorHAnsi" w:cstheme="majorBidi"/>
      <w:i/>
      <w:iCs/>
      <w:color w:val="244061" w:themeColor="accent1" w:themeShade="80"/>
      <w:kern w:val="0"/>
      <w:sz w:val="20"/>
      <w:lang w:val="en-GB" w:eastAsia="en-US"/>
    </w:rPr>
  </w:style>
  <w:style w:type="paragraph" w:styleId="8">
    <w:name w:val="heading 8"/>
    <w:basedOn w:val="a"/>
    <w:next w:val="a"/>
    <w:link w:val="80"/>
    <w:uiPriority w:val="9"/>
    <w:semiHidden/>
    <w:unhideWhenUsed/>
    <w:qFormat/>
    <w:pPr>
      <w:keepNext/>
      <w:keepLines/>
      <w:spacing w:beforeLines="0" w:before="40" w:afterLines="0" w:after="0" w:line="240" w:lineRule="auto"/>
      <w:ind w:left="1440" w:hanging="1440"/>
      <w:jc w:val="left"/>
      <w:outlineLvl w:val="7"/>
    </w:pPr>
    <w:rPr>
      <w:rFonts w:asciiTheme="majorHAnsi" w:eastAsiaTheme="majorEastAsia" w:hAnsiTheme="majorHAnsi" w:cstheme="majorBidi"/>
      <w:color w:val="262626" w:themeColor="text1" w:themeTint="D9"/>
      <w:kern w:val="0"/>
      <w:szCs w:val="21"/>
      <w:lang w:val="en-GB" w:eastAsia="en-US"/>
    </w:rPr>
  </w:style>
  <w:style w:type="paragraph" w:styleId="9">
    <w:name w:val="heading 9"/>
    <w:basedOn w:val="a"/>
    <w:next w:val="a"/>
    <w:link w:val="90"/>
    <w:uiPriority w:val="9"/>
    <w:semiHidden/>
    <w:unhideWhenUsed/>
    <w:qFormat/>
    <w:pPr>
      <w:keepNext/>
      <w:keepLines/>
      <w:spacing w:beforeLines="0" w:before="40" w:afterLines="0" w:after="0" w:line="240" w:lineRule="auto"/>
      <w:ind w:left="1584" w:hanging="1584"/>
      <w:jc w:val="left"/>
      <w:outlineLvl w:val="8"/>
    </w:pPr>
    <w:rPr>
      <w:rFonts w:asciiTheme="majorHAnsi" w:eastAsiaTheme="majorEastAsia" w:hAnsiTheme="majorHAnsi" w:cstheme="majorBidi"/>
      <w:i/>
      <w:iCs/>
      <w:color w:val="262626" w:themeColor="text1" w:themeTint="D9"/>
      <w:kern w:val="0"/>
      <w:szCs w:val="21"/>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hangingChars="200" w:hanging="200"/>
      <w:contextualSpacing/>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annotation text"/>
    <w:basedOn w:val="a"/>
    <w:link w:val="a6"/>
    <w:uiPriority w:val="99"/>
    <w:semiHidden/>
    <w:qFormat/>
  </w:style>
  <w:style w:type="paragraph" w:styleId="a7">
    <w:name w:val="Body Text"/>
    <w:basedOn w:val="a"/>
    <w:qFormat/>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before="0" w:after="0" w:line="240" w:lineRule="auto"/>
    </w:pPr>
    <w:rPr>
      <w:rFonts w:ascii="Microsoft YaHei UI" w:eastAsia="Microsoft YaHei UI"/>
      <w:sz w:val="18"/>
      <w:szCs w:val="18"/>
    </w:rPr>
  </w:style>
  <w:style w:type="paragraph" w:styleId="aa">
    <w:name w:val="footer"/>
    <w:basedOn w:val="a"/>
    <w:uiPriority w:val="99"/>
    <w:unhideWhenUsed/>
    <w:qFormat/>
    <w:pPr>
      <w:tabs>
        <w:tab w:val="center" w:pos="4153"/>
        <w:tab w:val="right" w:pos="8306"/>
      </w:tabs>
      <w:snapToGrid w:val="0"/>
      <w:jc w:val="left"/>
    </w:pPr>
    <w:rPr>
      <w:sz w:val="18"/>
      <w:szCs w:val="18"/>
    </w:rPr>
  </w:style>
  <w:style w:type="paragraph" w:styleId="ab">
    <w:name w:val="header"/>
    <w:basedOn w:val="a"/>
    <w:link w:val="ac"/>
    <w:semiHidden/>
    <w:qFormat/>
    <w:pPr>
      <w:tabs>
        <w:tab w:val="center" w:pos="4680"/>
        <w:tab w:val="right" w:pos="9360"/>
      </w:tabs>
      <w:spacing w:before="0" w:after="0" w:line="240" w:lineRule="auto"/>
    </w:pPr>
  </w:style>
  <w:style w:type="paragraph" w:styleId="TOC1">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d">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1">
    <w:name w:val="List 4"/>
    <w:basedOn w:val="30"/>
    <w:qFormat/>
    <w:pPr>
      <w:ind w:left="1418"/>
    </w:pPr>
  </w:style>
  <w:style w:type="paragraph" w:styleId="ae">
    <w:name w:val="Normal (Web)"/>
    <w:basedOn w:val="a"/>
    <w:uiPriority w:val="99"/>
    <w:unhideWhenUsed/>
    <w:qFormat/>
    <w:pPr>
      <w:spacing w:after="0"/>
      <w:jc w:val="left"/>
    </w:pPr>
    <w:rPr>
      <w:rFonts w:ascii="宋体" w:hAnsi="宋体" w:cs="宋体"/>
      <w:sz w:val="24"/>
      <w:szCs w:val="24"/>
    </w:rPr>
  </w:style>
  <w:style w:type="paragraph" w:styleId="af">
    <w:name w:val="annotation subject"/>
    <w:basedOn w:val="a5"/>
    <w:next w:val="a5"/>
    <w:link w:val="af0"/>
    <w:uiPriority w:val="99"/>
    <w:semiHidden/>
    <w:unhideWhenUsed/>
    <w:qFormat/>
    <w:pPr>
      <w:spacing w:line="240" w:lineRule="auto"/>
    </w:pPr>
    <w:rPr>
      <w:b/>
      <w:bCs/>
      <w:sz w:val="20"/>
    </w:rPr>
  </w:style>
  <w:style w:type="table" w:styleId="af1">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99"/>
    <w:qFormat/>
    <w:rPr>
      <w:b/>
      <w:sz w:val="20"/>
      <w:szCs w:val="20"/>
      <w:shd w:val="clear" w:color="auto" w:fill="00A65A"/>
    </w:rPr>
  </w:style>
  <w:style w:type="character" w:styleId="af3">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4">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5">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6">
    <w:name w:val="List Paragraph"/>
    <w:basedOn w:val="a"/>
    <w:link w:val="af7"/>
    <w:uiPriority w:val="34"/>
    <w:qFormat/>
    <w:pPr>
      <w:spacing w:beforeLines="0" w:after="0" w:line="240" w:lineRule="auto"/>
      <w:ind w:left="720"/>
      <w:contextualSpacing/>
    </w:pPr>
    <w:rPr>
      <w:rFonts w:eastAsia="Times New Roman"/>
      <w:sz w:val="24"/>
      <w:szCs w:val="24"/>
    </w:rPr>
  </w:style>
  <w:style w:type="paragraph" w:customStyle="1" w:styleId="10">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a9">
    <w:name w:val="批注框文本 字符"/>
    <w:basedOn w:val="a0"/>
    <w:link w:val="a8"/>
    <w:uiPriority w:val="99"/>
    <w:semiHidden/>
    <w:qFormat/>
    <w:rPr>
      <w:rFonts w:ascii="Microsoft YaHei UI" w:eastAsia="Microsoft YaHei UI"/>
      <w:kern w:val="2"/>
      <w:sz w:val="18"/>
      <w:szCs w:val="18"/>
    </w:rPr>
  </w:style>
  <w:style w:type="character" w:customStyle="1" w:styleId="a6">
    <w:name w:val="批注文字 字符"/>
    <w:basedOn w:val="a0"/>
    <w:link w:val="a5"/>
    <w:uiPriority w:val="99"/>
    <w:semiHidden/>
    <w:qFormat/>
    <w:rPr>
      <w:kern w:val="2"/>
      <w:sz w:val="21"/>
    </w:rPr>
  </w:style>
  <w:style w:type="character" w:customStyle="1" w:styleId="af0">
    <w:name w:val="批注主题 字符"/>
    <w:basedOn w:val="a6"/>
    <w:link w:val="af"/>
    <w:uiPriority w:val="99"/>
    <w:semiHidden/>
    <w:qFormat/>
    <w:rPr>
      <w:b/>
      <w:bCs/>
      <w:kern w:val="2"/>
      <w:sz w:val="21"/>
    </w:rPr>
  </w:style>
  <w:style w:type="character" w:customStyle="1" w:styleId="ac">
    <w:name w:val="页眉 字符"/>
    <w:basedOn w:val="a0"/>
    <w:link w:val="ab"/>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1">
    <w:name w:val="修订1"/>
    <w:hidden/>
    <w:uiPriority w:val="99"/>
    <w:semiHidden/>
    <w:qFormat/>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spacing w:after="160" w:line="259" w:lineRule="auto"/>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3"/>
    <w:qFormat/>
  </w:style>
  <w:style w:type="character" w:customStyle="1" w:styleId="af7">
    <w:name w:val="列表段落 字符"/>
    <w:link w:val="af6"/>
    <w:uiPriority w:val="34"/>
    <w:qFormat/>
    <w:locked/>
    <w:rPr>
      <w:rFonts w:eastAsia="Times New Roman"/>
      <w:kern w:val="2"/>
      <w:sz w:val="24"/>
      <w:szCs w:val="24"/>
    </w:rPr>
  </w:style>
  <w:style w:type="paragraph" w:customStyle="1" w:styleId="B2">
    <w:name w:val="B2"/>
    <w:basedOn w:val="20"/>
    <w:qFormat/>
    <w:pPr>
      <w:overflowPunct w:val="0"/>
      <w:autoSpaceDE w:val="0"/>
      <w:autoSpaceDN w:val="0"/>
      <w:adjustRightInd w:val="0"/>
      <w:spacing w:beforeLines="0" w:before="100" w:beforeAutospacing="1" w:afterLines="0" w:after="180" w:line="240" w:lineRule="auto"/>
      <w:ind w:leftChars="0" w:left="851" w:firstLineChars="0" w:hanging="284"/>
      <w:contextualSpacing w:val="0"/>
      <w:jc w:val="left"/>
      <w:textAlignment w:val="baseline"/>
    </w:pPr>
    <w:rPr>
      <w:kern w:val="0"/>
      <w:sz w:val="24"/>
      <w:szCs w:val="24"/>
    </w:rPr>
  </w:style>
  <w:style w:type="character" w:customStyle="1" w:styleId="40">
    <w:name w:val="标题 4 字符"/>
    <w:basedOn w:val="a0"/>
    <w:link w:val="4"/>
    <w:uiPriority w:val="9"/>
    <w:qFormat/>
    <w:rPr>
      <w:rFonts w:eastAsiaTheme="majorEastAsia" w:cstheme="minorHAnsi"/>
      <w:bCs/>
      <w:lang w:val="en-GB" w:eastAsia="en-US"/>
    </w:rPr>
  </w:style>
  <w:style w:type="character" w:customStyle="1" w:styleId="50">
    <w:name w:val="标题 5 字符"/>
    <w:basedOn w:val="a0"/>
    <w:link w:val="5"/>
    <w:uiPriority w:val="9"/>
    <w:semiHidden/>
    <w:qFormat/>
    <w:rPr>
      <w:rFonts w:asciiTheme="majorHAnsi" w:eastAsiaTheme="majorEastAsia" w:hAnsiTheme="majorHAnsi" w:cstheme="majorBidi"/>
      <w:color w:val="365F91" w:themeColor="accent1" w:themeShade="BF"/>
      <w:lang w:val="en-GB" w:eastAsia="en-US"/>
    </w:rPr>
  </w:style>
  <w:style w:type="character" w:customStyle="1" w:styleId="60">
    <w:name w:val="标题 6 字符"/>
    <w:basedOn w:val="a0"/>
    <w:link w:val="6"/>
    <w:uiPriority w:val="9"/>
    <w:semiHidden/>
    <w:qFormat/>
    <w:rPr>
      <w:rFonts w:asciiTheme="majorHAnsi" w:eastAsiaTheme="majorEastAsia" w:hAnsiTheme="majorHAnsi" w:cstheme="majorBidi"/>
      <w:color w:val="244061" w:themeColor="accent1" w:themeShade="80"/>
      <w:lang w:val="en-GB" w:eastAsia="en-US"/>
    </w:rPr>
  </w:style>
  <w:style w:type="character" w:customStyle="1" w:styleId="70">
    <w:name w:val="标题 7 字符"/>
    <w:basedOn w:val="a0"/>
    <w:link w:val="7"/>
    <w:uiPriority w:val="9"/>
    <w:semiHidden/>
    <w:qFormat/>
    <w:rPr>
      <w:rFonts w:asciiTheme="majorHAnsi" w:eastAsiaTheme="majorEastAsia" w:hAnsiTheme="majorHAnsi" w:cstheme="majorBidi"/>
      <w:i/>
      <w:iCs/>
      <w:color w:val="244061" w:themeColor="accent1" w:themeShade="80"/>
      <w:lang w:val="en-GB" w:eastAsia="en-US"/>
    </w:rPr>
  </w:style>
  <w:style w:type="character" w:customStyle="1" w:styleId="80">
    <w:name w:val="标题 8 字符"/>
    <w:basedOn w:val="a0"/>
    <w:link w:val="8"/>
    <w:uiPriority w:val="9"/>
    <w:semiHidden/>
    <w:qFormat/>
    <w:rPr>
      <w:rFonts w:asciiTheme="majorHAnsi" w:eastAsiaTheme="majorEastAsia" w:hAnsiTheme="majorHAnsi" w:cstheme="majorBidi"/>
      <w:color w:val="262626" w:themeColor="text1" w:themeTint="D9"/>
      <w:sz w:val="21"/>
      <w:szCs w:val="21"/>
      <w:lang w:val="en-GB" w:eastAsia="en-US"/>
    </w:rPr>
  </w:style>
  <w:style w:type="character" w:customStyle="1" w:styleId="90">
    <w:name w:val="标题 9 字符"/>
    <w:basedOn w:val="a0"/>
    <w:link w:val="9"/>
    <w:uiPriority w:val="9"/>
    <w:semiHidden/>
    <w:qFormat/>
    <w:rPr>
      <w:rFonts w:asciiTheme="majorHAnsi" w:eastAsiaTheme="majorEastAsia" w:hAnsiTheme="majorHAnsi" w:cstheme="majorBidi"/>
      <w:i/>
      <w:iCs/>
      <w:color w:val="262626" w:themeColor="text1" w:themeTint="D9"/>
      <w:sz w:val="21"/>
      <w:szCs w:val="21"/>
      <w:lang w:val="en-GB" w:eastAsia="en-US"/>
    </w:rPr>
  </w:style>
  <w:style w:type="paragraph" w:customStyle="1" w:styleId="B4">
    <w:name w:val="B4"/>
    <w:basedOn w:val="41"/>
    <w:qFormat/>
  </w:style>
  <w:style w:type="paragraph" w:customStyle="1" w:styleId="xxmsonormal">
    <w:name w:val="x_xmsonormal"/>
    <w:basedOn w:val="a"/>
    <w:qFormat/>
    <w:rPr>
      <w:rFonts w:ascii="宋体" w:hAnsi="宋体" w:cs="Calibri"/>
      <w:sz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table" w:customStyle="1" w:styleId="12">
    <w:name w:val="网格型1"/>
    <w:basedOn w:val="a1"/>
    <w:uiPriority w:val="5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ftp/TSG_RAN/TSG_RAN/TSGR_94e/Docs/RP-213652.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310387-6FC6-43AE-8052-A0CB67E04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12</Pages>
  <Words>4384</Words>
  <Characters>24993</Characters>
  <Application>Microsoft Office Word</Application>
  <DocSecurity>0</DocSecurity>
  <Lines>208</Lines>
  <Paragraphs>58</Paragraphs>
  <ScaleCrop>false</ScaleCrop>
  <Company/>
  <LinksUpToDate>false</LinksUpToDate>
  <CharactersWithSpaces>29319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dcterms:created xsi:type="dcterms:W3CDTF">2022-09-30T03:41:00Z</dcterms:created>
  <dcterms:modified xsi:type="dcterms:W3CDTF">2022-09-30T18:11:00Z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